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</w:rPr>
      </w:pPr>
    </w:p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2017年一般公共预算中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级财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政</w:t>
      </w:r>
    </w:p>
    <w:p>
      <w:pPr>
        <w:ind w:firstLine="883" w:firstLineChars="2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乡镇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转移支出情况说明</w:t>
      </w:r>
      <w:bookmarkStart w:id="0" w:name="_GoBack"/>
      <w:bookmarkEnd w:id="0"/>
    </w:p>
    <w:p>
      <w:pPr>
        <w:ind w:firstLine="880" w:firstLineChars="200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结算补助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3,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元，农村综合改革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，固定数额补助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按地区划分，其中桓仁镇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1,501万元，华来镇266万元，木盂子管委会249万元，八里甸子镇376万元，雅河乡117万元，普乐堡镇198万元，向阳乡142万元，二棚甸子镇229.4万元，沙尖子镇100.5万元，五里甸子镇166.8万元，黑沟乡276.6万元，北甸子乡236万元，古城镇392.4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E1C"/>
    <w:rsid w:val="00063557"/>
    <w:rsid w:val="009C2E1C"/>
    <w:rsid w:val="00DF33C6"/>
    <w:rsid w:val="0BA13B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Benxi Financial Bureau</Company>
  <Pages>2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2016-12-21T04:22:00Z</dcterms:created>
  <dc:creator>CL</dc:creator>
  <cp:lastModifiedBy>null,null,总收发</cp:lastModifiedBy>
  <cp:lastPrinted>2017-03-29T07:00:34Z</cp:lastPrinted>
  <dcterms:modified xsi:type="dcterms:W3CDTF">2017-03-29T07:17:36Z</dcterms:modified>
  <dc:title>基层公检法司转移支付300支出主要用于县区政法系统的相关建设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