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A7F58FD">
      <w:pPr>
        <w:keepNext w:val="0"/>
        <w:keepLines w:val="0"/>
        <w:pageBreakBefore w:val="0"/>
        <w:widowControl w:val="0"/>
        <w:kinsoku/>
        <w:wordWrap/>
        <w:overflowPunct/>
        <w:topLinePunct w:val="0"/>
        <w:autoSpaceDE/>
        <w:autoSpaceDN/>
        <w:bidi w:val="0"/>
        <w:adjustRightInd/>
        <w:snapToGrid/>
        <w:spacing w:line="560" w:lineRule="atLeast"/>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附件：</w:t>
      </w:r>
    </w:p>
    <w:p w14:paraId="1CCBE177">
      <w:pPr>
        <w:jc w:val="center"/>
        <w:rPr>
          <w:rFonts w:hint="default" w:ascii="Times New Roman" w:hAnsi="Times New Roman" w:cs="Times New Roman" w:eastAsiaTheme="minorEastAsia"/>
          <w:b/>
          <w:sz w:val="44"/>
          <w:szCs w:val="44"/>
        </w:rPr>
      </w:pPr>
      <w:r>
        <w:rPr>
          <w:rStyle w:val="10"/>
          <w:rFonts w:hint="default" w:ascii="Times New Roman" w:hAnsi="Times New Roman" w:cs="Times New Roman"/>
        </w:rPr>
        <w:t>桓仁满族自治县</w:t>
      </w:r>
      <w:r>
        <w:rPr>
          <w:rFonts w:hint="default" w:ascii="Times New Roman" w:hAnsi="Times New Roman" w:cs="Times New Roman" w:eastAsiaTheme="minorEastAsia"/>
          <w:b/>
          <w:sz w:val="44"/>
          <w:szCs w:val="44"/>
        </w:rPr>
        <w:t>202</w:t>
      </w:r>
      <w:r>
        <w:rPr>
          <w:rFonts w:hint="default" w:ascii="Times New Roman" w:hAnsi="Times New Roman" w:cs="Times New Roman" w:eastAsiaTheme="minorEastAsia"/>
          <w:b/>
          <w:sz w:val="44"/>
          <w:szCs w:val="44"/>
          <w:lang w:val="en-US" w:eastAsia="zh-CN"/>
        </w:rPr>
        <w:t>6</w:t>
      </w:r>
      <w:r>
        <w:rPr>
          <w:rFonts w:hint="default" w:ascii="Times New Roman" w:hAnsi="Times New Roman" w:cs="Times New Roman" w:eastAsiaTheme="minorEastAsia"/>
          <w:b/>
          <w:sz w:val="44"/>
          <w:szCs w:val="44"/>
        </w:rPr>
        <w:t>年度涉企行政执法检查计划汇总表</w:t>
      </w:r>
    </w:p>
    <w:p w14:paraId="263AA7A6">
      <w:pPr>
        <w:rPr>
          <w:rFonts w:hint="default" w:ascii="Times New Roman" w:hAnsi="Times New Roman" w:eastAsia="仿宋" w:cs="Times New Roman"/>
          <w:sz w:val="32"/>
          <w:szCs w:val="32"/>
        </w:rPr>
      </w:pPr>
      <w:r>
        <w:rPr>
          <w:rFonts w:hint="default" w:ascii="Times New Roman" w:hAnsi="Times New Roman" w:eastAsia="仿宋" w:cs="Times New Roman"/>
          <w:sz w:val="32"/>
          <w:szCs w:val="32"/>
        </w:rPr>
        <w:t xml:space="preserve"> </w:t>
      </w:r>
    </w:p>
    <w:tbl>
      <w:tblPr>
        <w:tblStyle w:val="6"/>
        <w:tblW w:w="1417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8"/>
        <w:gridCol w:w="2160"/>
        <w:gridCol w:w="2726"/>
        <w:gridCol w:w="2025"/>
        <w:gridCol w:w="2025"/>
        <w:gridCol w:w="2025"/>
        <w:gridCol w:w="2025"/>
      </w:tblGrid>
      <w:tr w14:paraId="557846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rPr>
        <w:tc>
          <w:tcPr>
            <w:tcW w:w="1188" w:type="dxa"/>
            <w:tcBorders>
              <w:top w:val="single" w:color="auto" w:sz="4" w:space="0"/>
              <w:left w:val="single" w:color="auto" w:sz="4" w:space="0"/>
              <w:bottom w:val="single" w:color="auto" w:sz="4" w:space="0"/>
              <w:right w:val="single" w:color="auto" w:sz="4" w:space="0"/>
            </w:tcBorders>
            <w:noWrap w:val="0"/>
            <w:vAlign w:val="center"/>
          </w:tcPr>
          <w:p w14:paraId="08B37F59">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b/>
                <w:bCs/>
                <w:sz w:val="32"/>
                <w:szCs w:val="32"/>
                <w:lang w:eastAsia="zh-CN"/>
              </w:rPr>
            </w:pPr>
            <w:r>
              <w:rPr>
                <w:rFonts w:hint="default" w:ascii="Times New Roman" w:hAnsi="Times New Roman" w:eastAsia="仿宋_GB2312" w:cs="Times New Roman"/>
                <w:b/>
                <w:bCs/>
                <w:sz w:val="32"/>
                <w:szCs w:val="32"/>
                <w:lang w:eastAsia="zh-CN"/>
              </w:rPr>
              <w:t>序号</w:t>
            </w:r>
          </w:p>
        </w:tc>
        <w:tc>
          <w:tcPr>
            <w:tcW w:w="2160" w:type="dxa"/>
            <w:tcBorders>
              <w:top w:val="single" w:color="auto" w:sz="4" w:space="0"/>
              <w:left w:val="nil"/>
              <w:bottom w:val="single" w:color="auto" w:sz="4" w:space="0"/>
              <w:right w:val="single" w:color="auto" w:sz="4" w:space="0"/>
            </w:tcBorders>
            <w:noWrap w:val="0"/>
            <w:vAlign w:val="center"/>
          </w:tcPr>
          <w:p w14:paraId="6EE20ABD">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b/>
                <w:bCs/>
                <w:sz w:val="32"/>
                <w:szCs w:val="32"/>
                <w:lang w:eastAsia="zh-CN"/>
              </w:rPr>
            </w:pPr>
            <w:r>
              <w:rPr>
                <w:rFonts w:hint="default" w:ascii="Times New Roman" w:hAnsi="Times New Roman" w:eastAsia="仿宋_GB2312" w:cs="Times New Roman"/>
                <w:b/>
                <w:bCs/>
                <w:sz w:val="32"/>
                <w:szCs w:val="32"/>
                <w:lang w:eastAsia="zh-CN"/>
              </w:rPr>
              <w:t>行政执法机关</w:t>
            </w:r>
          </w:p>
        </w:tc>
        <w:tc>
          <w:tcPr>
            <w:tcW w:w="2726" w:type="dxa"/>
            <w:tcBorders>
              <w:top w:val="single" w:color="auto" w:sz="4" w:space="0"/>
              <w:left w:val="nil"/>
              <w:bottom w:val="single" w:color="auto" w:sz="4" w:space="0"/>
              <w:right w:val="single" w:color="auto" w:sz="4" w:space="0"/>
            </w:tcBorders>
            <w:noWrap w:val="0"/>
            <w:vAlign w:val="center"/>
          </w:tcPr>
          <w:p w14:paraId="34A5A5D4">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_GB2312" w:cs="Times New Roman"/>
                <w:b/>
                <w:bCs/>
                <w:sz w:val="32"/>
                <w:szCs w:val="32"/>
                <w:lang w:eastAsia="zh-CN"/>
              </w:rPr>
            </w:pPr>
            <w:r>
              <w:rPr>
                <w:rFonts w:hint="default" w:ascii="Times New Roman" w:hAnsi="Times New Roman" w:eastAsia="仿宋_GB2312" w:cs="Times New Roman"/>
                <w:b/>
                <w:bCs/>
                <w:sz w:val="32"/>
                <w:szCs w:val="32"/>
                <w:lang w:eastAsia="zh-CN"/>
              </w:rPr>
              <w:t>检查对象</w:t>
            </w:r>
          </w:p>
        </w:tc>
        <w:tc>
          <w:tcPr>
            <w:tcW w:w="2025" w:type="dxa"/>
            <w:tcBorders>
              <w:top w:val="single" w:color="auto" w:sz="4" w:space="0"/>
              <w:left w:val="nil"/>
              <w:bottom w:val="single" w:color="auto" w:sz="4" w:space="0"/>
              <w:right w:val="single" w:color="auto" w:sz="4" w:space="0"/>
            </w:tcBorders>
            <w:noWrap w:val="0"/>
            <w:vAlign w:val="center"/>
          </w:tcPr>
          <w:p w14:paraId="61C4CBCD">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b/>
                <w:bCs/>
                <w:sz w:val="32"/>
                <w:szCs w:val="32"/>
                <w:lang w:eastAsia="zh-CN"/>
              </w:rPr>
            </w:pPr>
            <w:r>
              <w:rPr>
                <w:rFonts w:hint="default" w:ascii="Times New Roman" w:hAnsi="Times New Roman" w:eastAsia="仿宋_GB2312" w:cs="Times New Roman"/>
                <w:b/>
                <w:bCs/>
                <w:sz w:val="32"/>
                <w:szCs w:val="32"/>
                <w:lang w:eastAsia="zh-CN"/>
              </w:rPr>
              <w:t>检查内容</w:t>
            </w:r>
          </w:p>
        </w:tc>
        <w:tc>
          <w:tcPr>
            <w:tcW w:w="2025" w:type="dxa"/>
            <w:tcBorders>
              <w:top w:val="single" w:color="auto" w:sz="4" w:space="0"/>
              <w:left w:val="nil"/>
              <w:bottom w:val="single" w:color="auto" w:sz="4" w:space="0"/>
              <w:right w:val="single" w:color="auto" w:sz="4" w:space="0"/>
            </w:tcBorders>
            <w:noWrap w:val="0"/>
            <w:vAlign w:val="center"/>
          </w:tcPr>
          <w:p w14:paraId="0CC0E190">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b/>
                <w:bCs/>
                <w:sz w:val="32"/>
                <w:szCs w:val="32"/>
                <w:lang w:eastAsia="zh-CN"/>
              </w:rPr>
            </w:pPr>
            <w:r>
              <w:rPr>
                <w:rFonts w:hint="default" w:ascii="Times New Roman" w:hAnsi="Times New Roman" w:eastAsia="仿宋_GB2312" w:cs="Times New Roman"/>
                <w:b/>
                <w:bCs/>
                <w:sz w:val="32"/>
                <w:szCs w:val="32"/>
                <w:lang w:eastAsia="zh-CN"/>
              </w:rPr>
              <w:t>检查依据</w:t>
            </w:r>
          </w:p>
        </w:tc>
        <w:tc>
          <w:tcPr>
            <w:tcW w:w="2025" w:type="dxa"/>
            <w:tcBorders>
              <w:top w:val="single" w:color="auto" w:sz="4" w:space="0"/>
              <w:left w:val="nil"/>
              <w:bottom w:val="single" w:color="auto" w:sz="4" w:space="0"/>
              <w:right w:val="single" w:color="auto" w:sz="4" w:space="0"/>
            </w:tcBorders>
            <w:noWrap w:val="0"/>
            <w:vAlign w:val="center"/>
          </w:tcPr>
          <w:p w14:paraId="217FF613">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b/>
                <w:bCs/>
                <w:sz w:val="32"/>
                <w:szCs w:val="32"/>
                <w:lang w:eastAsia="zh-CN"/>
              </w:rPr>
            </w:pPr>
            <w:r>
              <w:rPr>
                <w:rFonts w:hint="default" w:ascii="Times New Roman" w:hAnsi="Times New Roman" w:eastAsia="仿宋_GB2312" w:cs="Times New Roman"/>
                <w:b/>
                <w:bCs/>
                <w:sz w:val="32"/>
                <w:szCs w:val="32"/>
                <w:lang w:eastAsia="zh-CN"/>
              </w:rPr>
              <w:t>检查时间</w:t>
            </w:r>
          </w:p>
        </w:tc>
        <w:tc>
          <w:tcPr>
            <w:tcW w:w="2025" w:type="dxa"/>
            <w:tcBorders>
              <w:top w:val="single" w:color="auto" w:sz="4" w:space="0"/>
              <w:left w:val="nil"/>
              <w:bottom w:val="single" w:color="auto" w:sz="4" w:space="0"/>
              <w:right w:val="single" w:color="auto" w:sz="4" w:space="0"/>
            </w:tcBorders>
            <w:noWrap w:val="0"/>
            <w:vAlign w:val="center"/>
          </w:tcPr>
          <w:p w14:paraId="2E9596C1">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b/>
                <w:bCs/>
                <w:sz w:val="32"/>
                <w:szCs w:val="32"/>
                <w:lang w:eastAsia="zh-CN"/>
              </w:rPr>
            </w:pPr>
            <w:r>
              <w:rPr>
                <w:rFonts w:hint="default" w:ascii="Times New Roman" w:hAnsi="Times New Roman" w:eastAsia="仿宋_GB2312" w:cs="Times New Roman"/>
                <w:b/>
                <w:bCs/>
                <w:sz w:val="32"/>
                <w:szCs w:val="32"/>
                <w:lang w:eastAsia="zh-CN"/>
              </w:rPr>
              <w:t>检查方式</w:t>
            </w:r>
          </w:p>
        </w:tc>
      </w:tr>
      <w:tr w14:paraId="1BC73E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8" w:hRule="atLeast"/>
        </w:trPr>
        <w:tc>
          <w:tcPr>
            <w:tcW w:w="1188" w:type="dxa"/>
            <w:tcBorders>
              <w:top w:val="single" w:color="auto" w:sz="4" w:space="0"/>
              <w:left w:val="single" w:color="auto" w:sz="4" w:space="0"/>
              <w:bottom w:val="single" w:color="auto" w:sz="4" w:space="0"/>
              <w:right w:val="single" w:color="auto" w:sz="4" w:space="0"/>
            </w:tcBorders>
            <w:noWrap w:val="0"/>
            <w:vAlign w:val="center"/>
          </w:tcPr>
          <w:p w14:paraId="06A4035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1</w:t>
            </w:r>
          </w:p>
        </w:tc>
        <w:tc>
          <w:tcPr>
            <w:tcW w:w="2160" w:type="dxa"/>
            <w:tcBorders>
              <w:top w:val="single" w:color="auto" w:sz="4" w:space="0"/>
              <w:left w:val="nil"/>
              <w:bottom w:val="single" w:color="auto" w:sz="4" w:space="0"/>
              <w:right w:val="single" w:color="auto" w:sz="4" w:space="0"/>
            </w:tcBorders>
            <w:noWrap w:val="0"/>
            <w:vAlign w:val="center"/>
          </w:tcPr>
          <w:p w14:paraId="12DF308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桓仁县农业农村局</w:t>
            </w:r>
          </w:p>
        </w:tc>
        <w:tc>
          <w:tcPr>
            <w:tcW w:w="2726" w:type="dxa"/>
            <w:tcBorders>
              <w:top w:val="single" w:color="auto" w:sz="4" w:space="0"/>
              <w:left w:val="nil"/>
              <w:bottom w:val="single" w:color="auto" w:sz="4" w:space="0"/>
              <w:right w:val="single" w:color="auto" w:sz="4" w:space="0"/>
            </w:tcBorders>
            <w:noWrap w:val="0"/>
            <w:vAlign w:val="center"/>
          </w:tcPr>
          <w:p w14:paraId="4FE91D2B">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桓仁县55家种子经营业户按3.6%抽取检查2家</w:t>
            </w:r>
          </w:p>
        </w:tc>
        <w:tc>
          <w:tcPr>
            <w:tcW w:w="2025" w:type="dxa"/>
            <w:tcBorders>
              <w:top w:val="single" w:color="auto" w:sz="4" w:space="0"/>
              <w:left w:val="nil"/>
              <w:bottom w:val="single" w:color="auto" w:sz="4" w:space="0"/>
              <w:right w:val="single" w:color="auto" w:sz="4" w:space="0"/>
            </w:tcBorders>
            <w:noWrap w:val="0"/>
            <w:vAlign w:val="center"/>
          </w:tcPr>
          <w:p w14:paraId="16A15573">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both"/>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kern w:val="2"/>
                <w:sz w:val="24"/>
                <w:szCs w:val="24"/>
                <w:lang w:val="en-US" w:eastAsia="zh-CN" w:bidi="ar-SA"/>
              </w:rPr>
              <w:t>1.</w:t>
            </w:r>
            <w:r>
              <w:rPr>
                <w:rFonts w:hint="default" w:ascii="Times New Roman" w:hAnsi="Times New Roman" w:eastAsia="仿宋_GB2312" w:cs="Times New Roman"/>
                <w:sz w:val="24"/>
                <w:szCs w:val="24"/>
                <w:lang w:val="en-US" w:eastAsia="zh-CN"/>
              </w:rPr>
              <w:t>种子质量</w:t>
            </w:r>
          </w:p>
          <w:p w14:paraId="7307CBB6">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both"/>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kern w:val="2"/>
                <w:sz w:val="24"/>
                <w:szCs w:val="24"/>
                <w:lang w:val="en-US" w:eastAsia="zh-CN" w:bidi="ar-SA"/>
              </w:rPr>
              <w:t>2.</w:t>
            </w:r>
            <w:r>
              <w:rPr>
                <w:rFonts w:hint="default" w:ascii="Times New Roman" w:hAnsi="Times New Roman" w:eastAsia="仿宋_GB2312" w:cs="Times New Roman"/>
                <w:sz w:val="24"/>
                <w:szCs w:val="24"/>
                <w:lang w:val="en-US" w:eastAsia="zh-CN"/>
              </w:rPr>
              <w:t>种子标签标注内容</w:t>
            </w:r>
          </w:p>
          <w:p w14:paraId="1F3D3182">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both"/>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3.种子生产经营档案</w:t>
            </w:r>
          </w:p>
          <w:p w14:paraId="25C842CD">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both"/>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4.种子备案手续</w:t>
            </w:r>
          </w:p>
        </w:tc>
        <w:tc>
          <w:tcPr>
            <w:tcW w:w="2025" w:type="dxa"/>
            <w:tcBorders>
              <w:top w:val="single" w:color="auto" w:sz="4" w:space="0"/>
              <w:left w:val="nil"/>
              <w:bottom w:val="single" w:color="auto" w:sz="4" w:space="0"/>
              <w:right w:val="single" w:color="auto" w:sz="4" w:space="0"/>
            </w:tcBorders>
            <w:noWrap w:val="0"/>
            <w:vAlign w:val="center"/>
          </w:tcPr>
          <w:p w14:paraId="6AFFB0BA">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1.《中华人民共和国种子法》</w:t>
            </w:r>
          </w:p>
          <w:p w14:paraId="56D62B08">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2.《辽宁省农作物种子管理条例》</w:t>
            </w:r>
          </w:p>
          <w:p w14:paraId="2648A2B3">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3.《农作物种子标签和使用说明管理办法》</w:t>
            </w:r>
          </w:p>
          <w:p w14:paraId="5EB1D644">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4.《农作物种子生产经营许可管理办法》</w:t>
            </w:r>
          </w:p>
        </w:tc>
        <w:tc>
          <w:tcPr>
            <w:tcW w:w="2025" w:type="dxa"/>
            <w:tcBorders>
              <w:top w:val="single" w:color="auto" w:sz="4" w:space="0"/>
              <w:left w:val="nil"/>
              <w:bottom w:val="single" w:color="auto" w:sz="4" w:space="0"/>
              <w:right w:val="single" w:color="auto" w:sz="4" w:space="0"/>
            </w:tcBorders>
            <w:noWrap w:val="0"/>
            <w:vAlign w:val="center"/>
          </w:tcPr>
          <w:p w14:paraId="477ACF1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2026年3</w:t>
            </w:r>
            <w:r>
              <w:rPr>
                <w:rFonts w:hint="eastAsia" w:ascii="Times New Roman" w:hAnsi="Times New Roman" w:eastAsia="仿宋_GB2312" w:cs="Times New Roman"/>
                <w:sz w:val="24"/>
                <w:szCs w:val="24"/>
                <w:lang w:val="en-US" w:eastAsia="zh-CN"/>
              </w:rPr>
              <w:t>—</w:t>
            </w:r>
            <w:r>
              <w:rPr>
                <w:rFonts w:hint="default" w:ascii="Times New Roman" w:hAnsi="Times New Roman" w:eastAsia="仿宋_GB2312" w:cs="Times New Roman"/>
                <w:sz w:val="24"/>
                <w:szCs w:val="24"/>
                <w:lang w:val="en-US" w:eastAsia="zh-CN"/>
              </w:rPr>
              <w:t>4月</w:t>
            </w:r>
          </w:p>
        </w:tc>
        <w:tc>
          <w:tcPr>
            <w:tcW w:w="2025" w:type="dxa"/>
            <w:tcBorders>
              <w:top w:val="single" w:color="auto" w:sz="4" w:space="0"/>
              <w:left w:val="nil"/>
              <w:bottom w:val="single" w:color="auto" w:sz="4" w:space="0"/>
              <w:right w:val="single" w:color="auto" w:sz="4" w:space="0"/>
            </w:tcBorders>
            <w:noWrap w:val="0"/>
            <w:vAlign w:val="center"/>
          </w:tcPr>
          <w:p w14:paraId="5541F02A">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现场调阅审查或查验、检验</w:t>
            </w:r>
          </w:p>
        </w:tc>
      </w:tr>
      <w:tr w14:paraId="37EFA0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37" w:hRule="atLeast"/>
        </w:trPr>
        <w:tc>
          <w:tcPr>
            <w:tcW w:w="1188" w:type="dxa"/>
            <w:tcBorders>
              <w:top w:val="single" w:color="auto" w:sz="4" w:space="0"/>
              <w:left w:val="single" w:color="auto" w:sz="4" w:space="0"/>
              <w:bottom w:val="single" w:color="auto" w:sz="4" w:space="0"/>
              <w:right w:val="single" w:color="auto" w:sz="4" w:space="0"/>
            </w:tcBorders>
            <w:noWrap w:val="0"/>
            <w:vAlign w:val="center"/>
          </w:tcPr>
          <w:p w14:paraId="6D2FDA0B">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2</w:t>
            </w:r>
          </w:p>
        </w:tc>
        <w:tc>
          <w:tcPr>
            <w:tcW w:w="2160" w:type="dxa"/>
            <w:tcBorders>
              <w:top w:val="single" w:color="auto" w:sz="4" w:space="0"/>
              <w:left w:val="nil"/>
              <w:bottom w:val="single" w:color="auto" w:sz="4" w:space="0"/>
              <w:right w:val="single" w:color="auto" w:sz="4" w:space="0"/>
            </w:tcBorders>
            <w:noWrap w:val="0"/>
            <w:vAlign w:val="center"/>
          </w:tcPr>
          <w:p w14:paraId="0169680F">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桓仁县农业农村局</w:t>
            </w:r>
          </w:p>
        </w:tc>
        <w:tc>
          <w:tcPr>
            <w:tcW w:w="2726" w:type="dxa"/>
            <w:tcBorders>
              <w:top w:val="single" w:color="auto" w:sz="4" w:space="0"/>
              <w:left w:val="nil"/>
              <w:bottom w:val="single" w:color="auto" w:sz="4" w:space="0"/>
              <w:right w:val="single" w:color="auto" w:sz="4" w:space="0"/>
            </w:tcBorders>
            <w:noWrap w:val="0"/>
            <w:vAlign w:val="center"/>
          </w:tcPr>
          <w:p w14:paraId="7CD25171">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桓仁县95家农药经营业户按2.1%抽取检查2家</w:t>
            </w:r>
          </w:p>
        </w:tc>
        <w:tc>
          <w:tcPr>
            <w:tcW w:w="2025" w:type="dxa"/>
            <w:tcBorders>
              <w:top w:val="single" w:color="auto" w:sz="4" w:space="0"/>
              <w:left w:val="nil"/>
              <w:bottom w:val="single" w:color="auto" w:sz="4" w:space="0"/>
              <w:right w:val="single" w:color="auto" w:sz="4" w:space="0"/>
            </w:tcBorders>
            <w:noWrap w:val="0"/>
            <w:vAlign w:val="center"/>
          </w:tcPr>
          <w:p w14:paraId="547A4B1A">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1.检查农药相关许可证件、销售禁限用农药和假劣农药</w:t>
            </w:r>
          </w:p>
          <w:p w14:paraId="3F305143">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2.农药进销货台账是否健全</w:t>
            </w:r>
          </w:p>
          <w:p w14:paraId="7219417B">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3.农药标签是否规范</w:t>
            </w:r>
          </w:p>
        </w:tc>
        <w:tc>
          <w:tcPr>
            <w:tcW w:w="2025" w:type="dxa"/>
            <w:tcBorders>
              <w:top w:val="single" w:color="auto" w:sz="4" w:space="0"/>
              <w:left w:val="nil"/>
              <w:bottom w:val="single" w:color="auto" w:sz="4" w:space="0"/>
              <w:right w:val="single" w:color="auto" w:sz="4" w:space="0"/>
            </w:tcBorders>
            <w:noWrap w:val="0"/>
            <w:vAlign w:val="center"/>
          </w:tcPr>
          <w:p w14:paraId="0721A09B">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1.《农药管理条例》</w:t>
            </w:r>
          </w:p>
          <w:p w14:paraId="1519B33E">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2.《农药经营许可证管理办法》</w:t>
            </w:r>
          </w:p>
        </w:tc>
        <w:tc>
          <w:tcPr>
            <w:tcW w:w="2025" w:type="dxa"/>
            <w:tcBorders>
              <w:top w:val="single" w:color="auto" w:sz="4" w:space="0"/>
              <w:left w:val="nil"/>
              <w:bottom w:val="single" w:color="auto" w:sz="4" w:space="0"/>
              <w:right w:val="single" w:color="auto" w:sz="4" w:space="0"/>
            </w:tcBorders>
            <w:noWrap w:val="0"/>
            <w:vAlign w:val="center"/>
          </w:tcPr>
          <w:p w14:paraId="06DCCAA6">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2026年5月</w:t>
            </w:r>
          </w:p>
        </w:tc>
        <w:tc>
          <w:tcPr>
            <w:tcW w:w="2025" w:type="dxa"/>
            <w:tcBorders>
              <w:top w:val="single" w:color="auto" w:sz="4" w:space="0"/>
              <w:left w:val="nil"/>
              <w:bottom w:val="single" w:color="auto" w:sz="4" w:space="0"/>
              <w:right w:val="single" w:color="auto" w:sz="4" w:space="0"/>
            </w:tcBorders>
            <w:noWrap w:val="0"/>
            <w:vAlign w:val="center"/>
          </w:tcPr>
          <w:p w14:paraId="2146AB83">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现场调阅审查或查验、检验</w:t>
            </w:r>
          </w:p>
        </w:tc>
      </w:tr>
      <w:tr w14:paraId="13B068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trPr>
        <w:tc>
          <w:tcPr>
            <w:tcW w:w="1188" w:type="dxa"/>
            <w:tcBorders>
              <w:top w:val="single" w:color="auto" w:sz="4" w:space="0"/>
              <w:left w:val="single" w:color="auto" w:sz="4" w:space="0"/>
              <w:bottom w:val="single" w:color="auto" w:sz="4" w:space="0"/>
              <w:right w:val="single" w:color="auto" w:sz="4" w:space="0"/>
            </w:tcBorders>
            <w:noWrap w:val="0"/>
            <w:vAlign w:val="center"/>
          </w:tcPr>
          <w:p w14:paraId="67F24DCE">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b/>
                <w:bCs/>
                <w:sz w:val="32"/>
                <w:szCs w:val="32"/>
                <w:lang w:eastAsia="zh-CN"/>
              </w:rPr>
              <w:t>序号</w:t>
            </w:r>
          </w:p>
        </w:tc>
        <w:tc>
          <w:tcPr>
            <w:tcW w:w="2160" w:type="dxa"/>
            <w:tcBorders>
              <w:top w:val="single" w:color="auto" w:sz="4" w:space="0"/>
              <w:left w:val="nil"/>
              <w:bottom w:val="single" w:color="auto" w:sz="4" w:space="0"/>
              <w:right w:val="single" w:color="auto" w:sz="4" w:space="0"/>
            </w:tcBorders>
            <w:noWrap w:val="0"/>
            <w:vAlign w:val="center"/>
          </w:tcPr>
          <w:p w14:paraId="506B6AE3">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b/>
                <w:bCs/>
                <w:sz w:val="32"/>
                <w:szCs w:val="32"/>
                <w:lang w:eastAsia="zh-CN"/>
              </w:rPr>
              <w:t>行政执法机关</w:t>
            </w:r>
          </w:p>
        </w:tc>
        <w:tc>
          <w:tcPr>
            <w:tcW w:w="2726" w:type="dxa"/>
            <w:tcBorders>
              <w:top w:val="single" w:color="auto" w:sz="4" w:space="0"/>
              <w:left w:val="nil"/>
              <w:bottom w:val="single" w:color="auto" w:sz="4" w:space="0"/>
              <w:right w:val="single" w:color="auto" w:sz="4" w:space="0"/>
            </w:tcBorders>
            <w:noWrap w:val="0"/>
            <w:vAlign w:val="center"/>
          </w:tcPr>
          <w:p w14:paraId="711096CC">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b/>
                <w:bCs/>
                <w:sz w:val="32"/>
                <w:szCs w:val="32"/>
                <w:lang w:eastAsia="zh-CN"/>
              </w:rPr>
              <w:t>检查对象</w:t>
            </w:r>
          </w:p>
        </w:tc>
        <w:tc>
          <w:tcPr>
            <w:tcW w:w="2025" w:type="dxa"/>
            <w:tcBorders>
              <w:top w:val="single" w:color="auto" w:sz="4" w:space="0"/>
              <w:left w:val="nil"/>
              <w:bottom w:val="single" w:color="auto" w:sz="4" w:space="0"/>
              <w:right w:val="single" w:color="auto" w:sz="4" w:space="0"/>
            </w:tcBorders>
            <w:noWrap w:val="0"/>
            <w:vAlign w:val="center"/>
          </w:tcPr>
          <w:p w14:paraId="102882DB">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b/>
                <w:bCs/>
                <w:sz w:val="32"/>
                <w:szCs w:val="32"/>
                <w:lang w:eastAsia="zh-CN"/>
              </w:rPr>
              <w:t>检查内容</w:t>
            </w:r>
          </w:p>
        </w:tc>
        <w:tc>
          <w:tcPr>
            <w:tcW w:w="2025" w:type="dxa"/>
            <w:tcBorders>
              <w:top w:val="single" w:color="auto" w:sz="4" w:space="0"/>
              <w:left w:val="nil"/>
              <w:bottom w:val="single" w:color="auto" w:sz="4" w:space="0"/>
              <w:right w:val="single" w:color="auto" w:sz="4" w:space="0"/>
            </w:tcBorders>
            <w:noWrap w:val="0"/>
            <w:vAlign w:val="center"/>
          </w:tcPr>
          <w:p w14:paraId="72D70767">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b/>
                <w:bCs/>
                <w:sz w:val="32"/>
                <w:szCs w:val="32"/>
                <w:lang w:eastAsia="zh-CN"/>
              </w:rPr>
              <w:t>检查依据</w:t>
            </w:r>
          </w:p>
        </w:tc>
        <w:tc>
          <w:tcPr>
            <w:tcW w:w="2025" w:type="dxa"/>
            <w:tcBorders>
              <w:top w:val="single" w:color="auto" w:sz="4" w:space="0"/>
              <w:left w:val="nil"/>
              <w:bottom w:val="single" w:color="auto" w:sz="4" w:space="0"/>
              <w:right w:val="single" w:color="auto" w:sz="4" w:space="0"/>
            </w:tcBorders>
            <w:noWrap w:val="0"/>
            <w:vAlign w:val="center"/>
          </w:tcPr>
          <w:p w14:paraId="36E8BA51">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b/>
                <w:bCs/>
                <w:sz w:val="32"/>
                <w:szCs w:val="32"/>
                <w:lang w:eastAsia="zh-CN"/>
              </w:rPr>
              <w:t>检查时间</w:t>
            </w:r>
          </w:p>
        </w:tc>
        <w:tc>
          <w:tcPr>
            <w:tcW w:w="2025" w:type="dxa"/>
            <w:tcBorders>
              <w:top w:val="single" w:color="auto" w:sz="4" w:space="0"/>
              <w:left w:val="nil"/>
              <w:bottom w:val="single" w:color="auto" w:sz="4" w:space="0"/>
              <w:right w:val="single" w:color="auto" w:sz="4" w:space="0"/>
            </w:tcBorders>
            <w:noWrap w:val="0"/>
            <w:vAlign w:val="center"/>
          </w:tcPr>
          <w:p w14:paraId="7AF349AC">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b/>
                <w:bCs/>
                <w:sz w:val="32"/>
                <w:szCs w:val="32"/>
                <w:lang w:eastAsia="zh-CN"/>
              </w:rPr>
              <w:t>检查方式</w:t>
            </w:r>
          </w:p>
        </w:tc>
      </w:tr>
      <w:tr w14:paraId="3B92F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77" w:hRule="atLeast"/>
        </w:trPr>
        <w:tc>
          <w:tcPr>
            <w:tcW w:w="1188" w:type="dxa"/>
            <w:tcBorders>
              <w:top w:val="single" w:color="auto" w:sz="4" w:space="0"/>
              <w:left w:val="single" w:color="auto" w:sz="4" w:space="0"/>
              <w:bottom w:val="single" w:color="auto" w:sz="4" w:space="0"/>
              <w:right w:val="single" w:color="auto" w:sz="4" w:space="0"/>
            </w:tcBorders>
            <w:noWrap w:val="0"/>
            <w:vAlign w:val="center"/>
          </w:tcPr>
          <w:p w14:paraId="1B59D0D4">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3</w:t>
            </w:r>
          </w:p>
        </w:tc>
        <w:tc>
          <w:tcPr>
            <w:tcW w:w="2160" w:type="dxa"/>
            <w:tcBorders>
              <w:top w:val="single" w:color="auto" w:sz="4" w:space="0"/>
              <w:left w:val="nil"/>
              <w:bottom w:val="single" w:color="auto" w:sz="4" w:space="0"/>
              <w:right w:val="single" w:color="auto" w:sz="4" w:space="0"/>
            </w:tcBorders>
            <w:noWrap w:val="0"/>
            <w:vAlign w:val="center"/>
          </w:tcPr>
          <w:p w14:paraId="2B6BCC18">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桓仁县农业农村局</w:t>
            </w:r>
          </w:p>
        </w:tc>
        <w:tc>
          <w:tcPr>
            <w:tcW w:w="2726" w:type="dxa"/>
            <w:tcBorders>
              <w:top w:val="single" w:color="auto" w:sz="4" w:space="0"/>
              <w:left w:val="nil"/>
              <w:bottom w:val="single" w:color="auto" w:sz="4" w:space="0"/>
              <w:right w:val="single" w:color="auto" w:sz="4" w:space="0"/>
            </w:tcBorders>
            <w:noWrap w:val="0"/>
            <w:vAlign w:val="center"/>
          </w:tcPr>
          <w:p w14:paraId="09C6A731">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桓仁县110家化肥经营业户按2%抽取检查2家</w:t>
            </w:r>
          </w:p>
        </w:tc>
        <w:tc>
          <w:tcPr>
            <w:tcW w:w="2025" w:type="dxa"/>
            <w:tcBorders>
              <w:top w:val="single" w:color="auto" w:sz="4" w:space="0"/>
              <w:left w:val="nil"/>
              <w:bottom w:val="single" w:color="auto" w:sz="4" w:space="0"/>
              <w:right w:val="single" w:color="auto" w:sz="4" w:space="0"/>
            </w:tcBorders>
            <w:noWrap w:val="0"/>
            <w:vAlign w:val="center"/>
          </w:tcPr>
          <w:p w14:paraId="67F39608">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1.肥料产品相关证件</w:t>
            </w:r>
          </w:p>
          <w:p w14:paraId="4A336D54">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2.肥料产品出厂检验报告</w:t>
            </w:r>
          </w:p>
          <w:p w14:paraId="1DD2B7A4">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3.肥料产品包装标识是否规范</w:t>
            </w:r>
          </w:p>
          <w:p w14:paraId="585CF4C7">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4.肥料产品有效成分或含量与登记批准内容是否相符</w:t>
            </w:r>
          </w:p>
        </w:tc>
        <w:tc>
          <w:tcPr>
            <w:tcW w:w="2025" w:type="dxa"/>
            <w:tcBorders>
              <w:top w:val="single" w:color="auto" w:sz="4" w:space="0"/>
              <w:left w:val="nil"/>
              <w:bottom w:val="single" w:color="auto" w:sz="4" w:space="0"/>
              <w:right w:val="single" w:color="auto" w:sz="4" w:space="0"/>
            </w:tcBorders>
            <w:noWrap w:val="0"/>
            <w:vAlign w:val="center"/>
          </w:tcPr>
          <w:p w14:paraId="7CD6AB65">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《肥料登记管理办法》</w:t>
            </w:r>
          </w:p>
        </w:tc>
        <w:tc>
          <w:tcPr>
            <w:tcW w:w="2025" w:type="dxa"/>
            <w:tcBorders>
              <w:top w:val="single" w:color="auto" w:sz="4" w:space="0"/>
              <w:left w:val="nil"/>
              <w:bottom w:val="single" w:color="auto" w:sz="4" w:space="0"/>
              <w:right w:val="single" w:color="auto" w:sz="4" w:space="0"/>
            </w:tcBorders>
            <w:noWrap w:val="0"/>
            <w:vAlign w:val="center"/>
          </w:tcPr>
          <w:p w14:paraId="2559FE00">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2026年4月</w:t>
            </w:r>
          </w:p>
        </w:tc>
        <w:tc>
          <w:tcPr>
            <w:tcW w:w="2025" w:type="dxa"/>
            <w:tcBorders>
              <w:top w:val="single" w:color="auto" w:sz="4" w:space="0"/>
              <w:left w:val="nil"/>
              <w:bottom w:val="single" w:color="auto" w:sz="4" w:space="0"/>
              <w:right w:val="single" w:color="auto" w:sz="4" w:space="0"/>
            </w:tcBorders>
            <w:noWrap w:val="0"/>
            <w:vAlign w:val="center"/>
          </w:tcPr>
          <w:p w14:paraId="3F8E621E">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现场调阅审查或查验、检验</w:t>
            </w:r>
          </w:p>
        </w:tc>
      </w:tr>
      <w:tr w14:paraId="6F6A82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8" w:hRule="atLeast"/>
        </w:trPr>
        <w:tc>
          <w:tcPr>
            <w:tcW w:w="1188" w:type="dxa"/>
            <w:tcBorders>
              <w:top w:val="single" w:color="auto" w:sz="4" w:space="0"/>
              <w:left w:val="single" w:color="auto" w:sz="4" w:space="0"/>
              <w:bottom w:val="single" w:color="auto" w:sz="4" w:space="0"/>
              <w:right w:val="single" w:color="auto" w:sz="4" w:space="0"/>
            </w:tcBorders>
            <w:noWrap w:val="0"/>
            <w:vAlign w:val="center"/>
          </w:tcPr>
          <w:p w14:paraId="7ADA84C5">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4</w:t>
            </w:r>
          </w:p>
        </w:tc>
        <w:tc>
          <w:tcPr>
            <w:tcW w:w="2160" w:type="dxa"/>
            <w:tcBorders>
              <w:top w:val="single" w:color="auto" w:sz="4" w:space="0"/>
              <w:left w:val="nil"/>
              <w:bottom w:val="single" w:color="auto" w:sz="4" w:space="0"/>
              <w:right w:val="single" w:color="auto" w:sz="4" w:space="0"/>
            </w:tcBorders>
            <w:noWrap w:val="0"/>
            <w:vAlign w:val="center"/>
          </w:tcPr>
          <w:p w14:paraId="7F9A5A01">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桓仁县农业农村局</w:t>
            </w:r>
          </w:p>
        </w:tc>
        <w:tc>
          <w:tcPr>
            <w:tcW w:w="2726" w:type="dxa"/>
            <w:tcBorders>
              <w:top w:val="single" w:color="auto" w:sz="4" w:space="0"/>
              <w:left w:val="nil"/>
              <w:bottom w:val="single" w:color="auto" w:sz="4" w:space="0"/>
              <w:right w:val="single" w:color="auto" w:sz="4" w:space="0"/>
            </w:tcBorders>
            <w:noWrap w:val="0"/>
            <w:vAlign w:val="center"/>
          </w:tcPr>
          <w:p w14:paraId="69FB7E75">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桓仁县23家水域滩涂养殖户按10%抽取检查2家养殖户</w:t>
            </w:r>
          </w:p>
        </w:tc>
        <w:tc>
          <w:tcPr>
            <w:tcW w:w="2025" w:type="dxa"/>
            <w:tcBorders>
              <w:top w:val="single" w:color="auto" w:sz="4" w:space="0"/>
              <w:left w:val="nil"/>
              <w:bottom w:val="single" w:color="auto" w:sz="4" w:space="0"/>
              <w:right w:val="single" w:color="auto" w:sz="4" w:space="0"/>
            </w:tcBorders>
            <w:noWrap w:val="0"/>
            <w:vAlign w:val="center"/>
          </w:tcPr>
          <w:p w14:paraId="2827FF49">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both"/>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kern w:val="2"/>
                <w:sz w:val="24"/>
                <w:szCs w:val="24"/>
                <w:lang w:val="en-US" w:eastAsia="zh-CN" w:bidi="ar-SA"/>
              </w:rPr>
              <w:t>1.</w:t>
            </w:r>
            <w:r>
              <w:rPr>
                <w:rFonts w:hint="default" w:ascii="Times New Roman" w:hAnsi="Times New Roman" w:eastAsia="仿宋_GB2312" w:cs="Times New Roman"/>
                <w:sz w:val="24"/>
                <w:szCs w:val="24"/>
                <w:lang w:val="en-US" w:eastAsia="zh-CN"/>
              </w:rPr>
              <w:t>渔业船舶检验证书</w:t>
            </w:r>
          </w:p>
          <w:p w14:paraId="3A8AC34E">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both"/>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2.渔业船舶证书3.渔业船员证书4.水产品质量安全生产记录</w:t>
            </w:r>
          </w:p>
          <w:p w14:paraId="11AA2D89">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both"/>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5.水产品质量安全用药记录</w:t>
            </w:r>
          </w:p>
          <w:p w14:paraId="62E931A6">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both"/>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6.水产品质量安全投饲记录</w:t>
            </w:r>
          </w:p>
          <w:p w14:paraId="59338CBA">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both"/>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7.水产品销售记录</w:t>
            </w:r>
          </w:p>
        </w:tc>
        <w:tc>
          <w:tcPr>
            <w:tcW w:w="2025" w:type="dxa"/>
            <w:tcBorders>
              <w:top w:val="single" w:color="auto" w:sz="4" w:space="0"/>
              <w:left w:val="nil"/>
              <w:bottom w:val="single" w:color="auto" w:sz="4" w:space="0"/>
              <w:right w:val="single" w:color="auto" w:sz="4" w:space="0"/>
            </w:tcBorders>
            <w:noWrap w:val="0"/>
            <w:vAlign w:val="center"/>
          </w:tcPr>
          <w:p w14:paraId="3DDEE77D">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1.《中华人民共和国渔业法》</w:t>
            </w:r>
          </w:p>
          <w:p w14:paraId="0DDFBA53">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2.《中华人民共和国农产品质量安全法》</w:t>
            </w:r>
          </w:p>
        </w:tc>
        <w:tc>
          <w:tcPr>
            <w:tcW w:w="2025" w:type="dxa"/>
            <w:tcBorders>
              <w:top w:val="single" w:color="auto" w:sz="4" w:space="0"/>
              <w:left w:val="nil"/>
              <w:bottom w:val="single" w:color="auto" w:sz="4" w:space="0"/>
              <w:right w:val="single" w:color="auto" w:sz="4" w:space="0"/>
            </w:tcBorders>
            <w:noWrap w:val="0"/>
            <w:vAlign w:val="center"/>
          </w:tcPr>
          <w:p w14:paraId="35450A84">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2026年8月</w:t>
            </w:r>
          </w:p>
        </w:tc>
        <w:tc>
          <w:tcPr>
            <w:tcW w:w="2025" w:type="dxa"/>
            <w:tcBorders>
              <w:top w:val="single" w:color="auto" w:sz="4" w:space="0"/>
              <w:left w:val="nil"/>
              <w:bottom w:val="single" w:color="auto" w:sz="4" w:space="0"/>
              <w:right w:val="single" w:color="auto" w:sz="4" w:space="0"/>
            </w:tcBorders>
            <w:noWrap w:val="0"/>
            <w:vAlign w:val="center"/>
          </w:tcPr>
          <w:p w14:paraId="51CD018F">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现场调阅</w:t>
            </w:r>
          </w:p>
        </w:tc>
      </w:tr>
      <w:tr w14:paraId="6AA167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rPr>
        <w:tc>
          <w:tcPr>
            <w:tcW w:w="1188" w:type="dxa"/>
            <w:tcBorders>
              <w:top w:val="single" w:color="auto" w:sz="4" w:space="0"/>
              <w:left w:val="single" w:color="auto" w:sz="4" w:space="0"/>
              <w:bottom w:val="single" w:color="auto" w:sz="4" w:space="0"/>
              <w:right w:val="single" w:color="auto" w:sz="4" w:space="0"/>
            </w:tcBorders>
            <w:noWrap w:val="0"/>
            <w:vAlign w:val="center"/>
          </w:tcPr>
          <w:p w14:paraId="4D70E628">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仿宋_GB2312" w:cs="Times New Roman"/>
                <w:b/>
                <w:bCs/>
                <w:sz w:val="32"/>
                <w:szCs w:val="32"/>
                <w:lang w:eastAsia="zh-CN"/>
              </w:rPr>
              <w:t>序号</w:t>
            </w:r>
          </w:p>
        </w:tc>
        <w:tc>
          <w:tcPr>
            <w:tcW w:w="2160" w:type="dxa"/>
            <w:tcBorders>
              <w:top w:val="single" w:color="auto" w:sz="4" w:space="0"/>
              <w:left w:val="nil"/>
              <w:bottom w:val="single" w:color="auto" w:sz="4" w:space="0"/>
              <w:right w:val="single" w:color="auto" w:sz="4" w:space="0"/>
            </w:tcBorders>
            <w:noWrap w:val="0"/>
            <w:vAlign w:val="center"/>
          </w:tcPr>
          <w:p w14:paraId="4FD7524A">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仿宋_GB2312" w:cs="Times New Roman"/>
                <w:b/>
                <w:bCs/>
                <w:sz w:val="32"/>
                <w:szCs w:val="32"/>
                <w:lang w:eastAsia="zh-CN"/>
              </w:rPr>
              <w:t>行政执法机关</w:t>
            </w:r>
          </w:p>
        </w:tc>
        <w:tc>
          <w:tcPr>
            <w:tcW w:w="2726" w:type="dxa"/>
            <w:tcBorders>
              <w:top w:val="single" w:color="auto" w:sz="4" w:space="0"/>
              <w:left w:val="nil"/>
              <w:bottom w:val="single" w:color="auto" w:sz="4" w:space="0"/>
              <w:right w:val="single" w:color="auto" w:sz="4" w:space="0"/>
            </w:tcBorders>
            <w:noWrap w:val="0"/>
            <w:vAlign w:val="center"/>
          </w:tcPr>
          <w:p w14:paraId="1DBCE9A2">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宋体" w:cs="Times New Roman"/>
                <w:sz w:val="21"/>
                <w:szCs w:val="21"/>
                <w:lang w:val="en-US" w:eastAsia="zh-CN"/>
              </w:rPr>
            </w:pPr>
            <w:r>
              <w:rPr>
                <w:rFonts w:hint="default" w:ascii="Times New Roman" w:hAnsi="Times New Roman" w:eastAsia="仿宋_GB2312" w:cs="Times New Roman"/>
                <w:b/>
                <w:bCs/>
                <w:sz w:val="32"/>
                <w:szCs w:val="32"/>
                <w:lang w:eastAsia="zh-CN"/>
              </w:rPr>
              <w:t>检查对象</w:t>
            </w:r>
          </w:p>
        </w:tc>
        <w:tc>
          <w:tcPr>
            <w:tcW w:w="2025" w:type="dxa"/>
            <w:tcBorders>
              <w:top w:val="single" w:color="auto" w:sz="4" w:space="0"/>
              <w:left w:val="nil"/>
              <w:bottom w:val="single" w:color="auto" w:sz="4" w:space="0"/>
              <w:right w:val="single" w:color="auto" w:sz="4" w:space="0"/>
            </w:tcBorders>
            <w:noWrap w:val="0"/>
            <w:vAlign w:val="center"/>
          </w:tcPr>
          <w:p w14:paraId="4C6F634E">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仿宋_GB2312" w:cs="Times New Roman"/>
                <w:b/>
                <w:bCs/>
                <w:sz w:val="32"/>
                <w:szCs w:val="32"/>
                <w:lang w:eastAsia="zh-CN"/>
              </w:rPr>
              <w:t>检查内容</w:t>
            </w:r>
          </w:p>
        </w:tc>
        <w:tc>
          <w:tcPr>
            <w:tcW w:w="2025" w:type="dxa"/>
            <w:tcBorders>
              <w:top w:val="single" w:color="auto" w:sz="4" w:space="0"/>
              <w:left w:val="nil"/>
              <w:bottom w:val="single" w:color="auto" w:sz="4" w:space="0"/>
              <w:right w:val="single" w:color="auto" w:sz="4" w:space="0"/>
            </w:tcBorders>
            <w:noWrap w:val="0"/>
            <w:vAlign w:val="center"/>
          </w:tcPr>
          <w:p w14:paraId="352DBB85">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仿宋_GB2312" w:cs="Times New Roman"/>
                <w:b/>
                <w:bCs/>
                <w:sz w:val="32"/>
                <w:szCs w:val="32"/>
                <w:lang w:eastAsia="zh-CN"/>
              </w:rPr>
              <w:t>检查依据</w:t>
            </w:r>
          </w:p>
        </w:tc>
        <w:tc>
          <w:tcPr>
            <w:tcW w:w="2025" w:type="dxa"/>
            <w:tcBorders>
              <w:top w:val="single" w:color="auto" w:sz="4" w:space="0"/>
              <w:left w:val="nil"/>
              <w:bottom w:val="single" w:color="auto" w:sz="4" w:space="0"/>
              <w:right w:val="single" w:color="auto" w:sz="4" w:space="0"/>
            </w:tcBorders>
            <w:noWrap w:val="0"/>
            <w:vAlign w:val="center"/>
          </w:tcPr>
          <w:p w14:paraId="3EFF80AA">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仿宋_GB2312" w:cs="Times New Roman"/>
                <w:b/>
                <w:bCs/>
                <w:sz w:val="32"/>
                <w:szCs w:val="32"/>
                <w:lang w:eastAsia="zh-CN"/>
              </w:rPr>
              <w:t>检查时间</w:t>
            </w:r>
          </w:p>
        </w:tc>
        <w:tc>
          <w:tcPr>
            <w:tcW w:w="2025" w:type="dxa"/>
            <w:tcBorders>
              <w:top w:val="single" w:color="auto" w:sz="4" w:space="0"/>
              <w:left w:val="nil"/>
              <w:bottom w:val="single" w:color="auto" w:sz="4" w:space="0"/>
              <w:right w:val="single" w:color="auto" w:sz="4" w:space="0"/>
            </w:tcBorders>
            <w:noWrap w:val="0"/>
            <w:vAlign w:val="center"/>
          </w:tcPr>
          <w:p w14:paraId="68ABE85B">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仿宋_GB2312" w:cs="Times New Roman"/>
                <w:b/>
                <w:bCs/>
                <w:sz w:val="32"/>
                <w:szCs w:val="32"/>
                <w:lang w:eastAsia="zh-CN"/>
              </w:rPr>
              <w:t>检查方式</w:t>
            </w:r>
          </w:p>
        </w:tc>
      </w:tr>
      <w:tr w14:paraId="06703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5" w:hRule="atLeast"/>
        </w:trPr>
        <w:tc>
          <w:tcPr>
            <w:tcW w:w="1188" w:type="dxa"/>
            <w:tcBorders>
              <w:top w:val="single" w:color="auto" w:sz="4" w:space="0"/>
              <w:left w:val="single" w:color="auto" w:sz="4" w:space="0"/>
              <w:bottom w:val="single" w:color="auto" w:sz="4" w:space="0"/>
              <w:right w:val="single" w:color="auto" w:sz="4" w:space="0"/>
            </w:tcBorders>
            <w:noWrap w:val="0"/>
            <w:vAlign w:val="center"/>
          </w:tcPr>
          <w:p w14:paraId="3F8BD937">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5</w:t>
            </w:r>
          </w:p>
        </w:tc>
        <w:tc>
          <w:tcPr>
            <w:tcW w:w="2160" w:type="dxa"/>
            <w:tcBorders>
              <w:top w:val="single" w:color="auto" w:sz="4" w:space="0"/>
              <w:left w:val="nil"/>
              <w:bottom w:val="single" w:color="auto" w:sz="4" w:space="0"/>
              <w:right w:val="single" w:color="auto" w:sz="4" w:space="0"/>
            </w:tcBorders>
            <w:noWrap w:val="0"/>
            <w:vAlign w:val="center"/>
          </w:tcPr>
          <w:p w14:paraId="53F7216D">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桓仁县农业农村局</w:t>
            </w:r>
          </w:p>
        </w:tc>
        <w:tc>
          <w:tcPr>
            <w:tcW w:w="2726" w:type="dxa"/>
            <w:tcBorders>
              <w:top w:val="single" w:color="auto" w:sz="4" w:space="0"/>
              <w:left w:val="nil"/>
              <w:bottom w:val="single" w:color="auto" w:sz="4" w:space="0"/>
              <w:right w:val="single" w:color="auto" w:sz="4" w:space="0"/>
            </w:tcBorders>
            <w:noWrap w:val="0"/>
            <w:vAlign w:val="center"/>
          </w:tcPr>
          <w:p w14:paraId="4C014660">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从10家种畜禽场项目库中按比例10%抽取1家</w:t>
            </w:r>
          </w:p>
        </w:tc>
        <w:tc>
          <w:tcPr>
            <w:tcW w:w="2025" w:type="dxa"/>
            <w:tcBorders>
              <w:top w:val="single" w:color="auto" w:sz="4" w:space="0"/>
              <w:left w:val="nil"/>
              <w:bottom w:val="single" w:color="auto" w:sz="4" w:space="0"/>
              <w:right w:val="single" w:color="auto" w:sz="4" w:space="0"/>
            </w:tcBorders>
            <w:noWrap w:val="0"/>
            <w:vAlign w:val="center"/>
          </w:tcPr>
          <w:p w14:paraId="4753D19B">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1.防疫制度健全，养殖档案健全完整（饲料和兽药采购使用记录、免疫记录、消毒记录、病死动物无害化处理记录）</w:t>
            </w:r>
          </w:p>
          <w:p w14:paraId="648C0FBB">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2.家畜在指定部位加施畜禽标识</w:t>
            </w:r>
          </w:p>
        </w:tc>
        <w:tc>
          <w:tcPr>
            <w:tcW w:w="2025" w:type="dxa"/>
            <w:tcBorders>
              <w:top w:val="single" w:color="auto" w:sz="4" w:space="0"/>
              <w:left w:val="nil"/>
              <w:bottom w:val="single" w:color="auto" w:sz="4" w:space="0"/>
              <w:right w:val="single" w:color="auto" w:sz="4" w:space="0"/>
            </w:tcBorders>
            <w:noWrap w:val="0"/>
            <w:vAlign w:val="center"/>
          </w:tcPr>
          <w:p w14:paraId="0988D5FD">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1.《中华人民共和国动物防疫法》</w:t>
            </w:r>
          </w:p>
          <w:p w14:paraId="02CDE15A">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2.《中华人民共和国畜牧法》</w:t>
            </w:r>
          </w:p>
        </w:tc>
        <w:tc>
          <w:tcPr>
            <w:tcW w:w="2025" w:type="dxa"/>
            <w:tcBorders>
              <w:top w:val="single" w:color="auto" w:sz="4" w:space="0"/>
              <w:left w:val="nil"/>
              <w:bottom w:val="single" w:color="auto" w:sz="4" w:space="0"/>
              <w:right w:val="single" w:color="auto" w:sz="4" w:space="0"/>
            </w:tcBorders>
            <w:noWrap w:val="0"/>
            <w:vAlign w:val="center"/>
          </w:tcPr>
          <w:p w14:paraId="261B5898">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2026年4月</w:t>
            </w:r>
          </w:p>
        </w:tc>
        <w:tc>
          <w:tcPr>
            <w:tcW w:w="2025" w:type="dxa"/>
            <w:tcBorders>
              <w:top w:val="single" w:color="auto" w:sz="4" w:space="0"/>
              <w:left w:val="nil"/>
              <w:bottom w:val="single" w:color="auto" w:sz="4" w:space="0"/>
              <w:right w:val="single" w:color="auto" w:sz="4" w:space="0"/>
            </w:tcBorders>
            <w:noWrap w:val="0"/>
            <w:vAlign w:val="center"/>
          </w:tcPr>
          <w:p w14:paraId="0CAA2A2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现场调阅审查或查验、检验</w:t>
            </w:r>
          </w:p>
        </w:tc>
      </w:tr>
      <w:tr w14:paraId="295694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83" w:hRule="atLeast"/>
        </w:trPr>
        <w:tc>
          <w:tcPr>
            <w:tcW w:w="1188" w:type="dxa"/>
            <w:tcBorders>
              <w:top w:val="single" w:color="auto" w:sz="4" w:space="0"/>
              <w:left w:val="single" w:color="auto" w:sz="4" w:space="0"/>
              <w:bottom w:val="single" w:color="auto" w:sz="4" w:space="0"/>
              <w:right w:val="single" w:color="auto" w:sz="4" w:space="0"/>
            </w:tcBorders>
            <w:noWrap w:val="0"/>
            <w:vAlign w:val="center"/>
          </w:tcPr>
          <w:p w14:paraId="73379732">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6</w:t>
            </w:r>
          </w:p>
        </w:tc>
        <w:tc>
          <w:tcPr>
            <w:tcW w:w="2160" w:type="dxa"/>
            <w:tcBorders>
              <w:top w:val="single" w:color="auto" w:sz="4" w:space="0"/>
              <w:left w:val="nil"/>
              <w:bottom w:val="single" w:color="auto" w:sz="4" w:space="0"/>
              <w:right w:val="single" w:color="auto" w:sz="4" w:space="0"/>
            </w:tcBorders>
            <w:noWrap w:val="0"/>
            <w:vAlign w:val="center"/>
          </w:tcPr>
          <w:p w14:paraId="15F50E3A">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桓仁县农业农村局</w:t>
            </w:r>
          </w:p>
        </w:tc>
        <w:tc>
          <w:tcPr>
            <w:tcW w:w="2726" w:type="dxa"/>
            <w:tcBorders>
              <w:top w:val="single" w:color="auto" w:sz="4" w:space="0"/>
              <w:left w:val="nil"/>
              <w:bottom w:val="single" w:color="auto" w:sz="4" w:space="0"/>
              <w:right w:val="single" w:color="auto" w:sz="4" w:space="0"/>
            </w:tcBorders>
            <w:noWrap w:val="0"/>
            <w:vAlign w:val="center"/>
          </w:tcPr>
          <w:p w14:paraId="79057128">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从32家</w:t>
            </w:r>
            <w:r>
              <w:rPr>
                <w:rFonts w:hint="eastAsia" w:ascii="Times New Roman" w:hAnsi="Times New Roman" w:eastAsia="仿宋_GB2312" w:cs="Times New Roman"/>
                <w:sz w:val="24"/>
                <w:szCs w:val="24"/>
                <w:lang w:val="en-US" w:eastAsia="zh-CN"/>
              </w:rPr>
              <w:t>兽药店</w:t>
            </w:r>
            <w:r>
              <w:rPr>
                <w:rFonts w:hint="default" w:ascii="Times New Roman" w:hAnsi="Times New Roman" w:eastAsia="仿宋_GB2312" w:cs="Times New Roman"/>
                <w:sz w:val="24"/>
                <w:szCs w:val="24"/>
                <w:lang w:val="en-US" w:eastAsia="zh-CN"/>
              </w:rPr>
              <w:t>项目库中按比例10%抽查3家</w:t>
            </w:r>
          </w:p>
        </w:tc>
        <w:tc>
          <w:tcPr>
            <w:tcW w:w="2025" w:type="dxa"/>
            <w:tcBorders>
              <w:top w:val="single" w:color="auto" w:sz="4" w:space="0"/>
              <w:left w:val="nil"/>
              <w:bottom w:val="single" w:color="auto" w:sz="4" w:space="0"/>
              <w:right w:val="single" w:color="auto" w:sz="4" w:space="0"/>
            </w:tcBorders>
            <w:noWrap w:val="0"/>
            <w:vAlign w:val="center"/>
          </w:tcPr>
          <w:p w14:paraId="1B596C87">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1.不销售</w:t>
            </w:r>
            <w:r>
              <w:rPr>
                <w:rFonts w:hint="eastAsia" w:ascii="Times New Roman" w:hAnsi="Times New Roman" w:eastAsia="仿宋_GB2312" w:cs="Times New Roman"/>
                <w:sz w:val="24"/>
                <w:szCs w:val="24"/>
                <w:lang w:val="en-US" w:eastAsia="zh-CN"/>
              </w:rPr>
              <w:t>“三无”产品</w:t>
            </w:r>
            <w:r>
              <w:rPr>
                <w:rFonts w:hint="default" w:ascii="Times New Roman" w:hAnsi="Times New Roman" w:eastAsia="仿宋_GB2312" w:cs="Times New Roman"/>
                <w:sz w:val="24"/>
                <w:szCs w:val="24"/>
                <w:lang w:val="en-US" w:eastAsia="zh-CN"/>
              </w:rPr>
              <w:t>、不销售人用药品、不将原料药拆零销售</w:t>
            </w:r>
          </w:p>
          <w:p w14:paraId="0B8BD1C2">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2.兽药采购记录、销售记录</w:t>
            </w:r>
          </w:p>
          <w:p w14:paraId="356039B7">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3.处方药和非处方药的专柜摆放</w:t>
            </w:r>
          </w:p>
        </w:tc>
        <w:tc>
          <w:tcPr>
            <w:tcW w:w="2025" w:type="dxa"/>
            <w:tcBorders>
              <w:top w:val="single" w:color="auto" w:sz="4" w:space="0"/>
              <w:left w:val="nil"/>
              <w:bottom w:val="single" w:color="auto" w:sz="4" w:space="0"/>
              <w:right w:val="single" w:color="auto" w:sz="4" w:space="0"/>
            </w:tcBorders>
            <w:noWrap w:val="0"/>
            <w:vAlign w:val="center"/>
          </w:tcPr>
          <w:p w14:paraId="0BDCDDC7">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1.《兽药管理条例》</w:t>
            </w:r>
          </w:p>
          <w:p w14:paraId="41F7D860">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2.《兽药生产质量管理规范》</w:t>
            </w:r>
          </w:p>
          <w:p w14:paraId="1615E373">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3.《兽药经营质量管理规范》</w:t>
            </w:r>
          </w:p>
        </w:tc>
        <w:tc>
          <w:tcPr>
            <w:tcW w:w="2025" w:type="dxa"/>
            <w:tcBorders>
              <w:top w:val="single" w:color="auto" w:sz="4" w:space="0"/>
              <w:left w:val="nil"/>
              <w:bottom w:val="single" w:color="auto" w:sz="4" w:space="0"/>
              <w:right w:val="single" w:color="auto" w:sz="4" w:space="0"/>
            </w:tcBorders>
            <w:noWrap w:val="0"/>
            <w:vAlign w:val="center"/>
          </w:tcPr>
          <w:p w14:paraId="4237A900">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2026年5月</w:t>
            </w:r>
          </w:p>
          <w:p w14:paraId="3143914A">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2026年6月</w:t>
            </w:r>
          </w:p>
          <w:p w14:paraId="5F8ACDCE">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2026年7月</w:t>
            </w:r>
          </w:p>
        </w:tc>
        <w:tc>
          <w:tcPr>
            <w:tcW w:w="2025" w:type="dxa"/>
            <w:tcBorders>
              <w:top w:val="single" w:color="auto" w:sz="4" w:space="0"/>
              <w:left w:val="nil"/>
              <w:bottom w:val="single" w:color="auto" w:sz="4" w:space="0"/>
              <w:right w:val="single" w:color="auto" w:sz="4" w:space="0"/>
            </w:tcBorders>
            <w:noWrap w:val="0"/>
            <w:vAlign w:val="center"/>
          </w:tcPr>
          <w:p w14:paraId="0F12640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现场调阅审查或查验、检验</w:t>
            </w:r>
          </w:p>
        </w:tc>
      </w:tr>
      <w:tr w14:paraId="36601F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1" w:hRule="atLeast"/>
        </w:trPr>
        <w:tc>
          <w:tcPr>
            <w:tcW w:w="1188" w:type="dxa"/>
            <w:tcBorders>
              <w:top w:val="single" w:color="auto" w:sz="4" w:space="0"/>
              <w:left w:val="single" w:color="auto" w:sz="4" w:space="0"/>
              <w:bottom w:val="single" w:color="auto" w:sz="4" w:space="0"/>
              <w:right w:val="single" w:color="auto" w:sz="4" w:space="0"/>
            </w:tcBorders>
            <w:noWrap w:val="0"/>
            <w:vAlign w:val="center"/>
          </w:tcPr>
          <w:p w14:paraId="60380616">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7</w:t>
            </w:r>
          </w:p>
        </w:tc>
        <w:tc>
          <w:tcPr>
            <w:tcW w:w="2160" w:type="dxa"/>
            <w:tcBorders>
              <w:top w:val="single" w:color="auto" w:sz="4" w:space="0"/>
              <w:left w:val="nil"/>
              <w:bottom w:val="single" w:color="auto" w:sz="4" w:space="0"/>
              <w:right w:val="single" w:color="auto" w:sz="4" w:space="0"/>
            </w:tcBorders>
            <w:noWrap w:val="0"/>
            <w:vAlign w:val="center"/>
          </w:tcPr>
          <w:p w14:paraId="14674348">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桓仁县农业农村局</w:t>
            </w:r>
          </w:p>
        </w:tc>
        <w:tc>
          <w:tcPr>
            <w:tcW w:w="2726" w:type="dxa"/>
            <w:tcBorders>
              <w:top w:val="single" w:color="auto" w:sz="4" w:space="0"/>
              <w:left w:val="nil"/>
              <w:bottom w:val="single" w:color="auto" w:sz="4" w:space="0"/>
              <w:right w:val="single" w:color="auto" w:sz="4" w:space="0"/>
            </w:tcBorders>
            <w:noWrap w:val="0"/>
            <w:vAlign w:val="center"/>
          </w:tcPr>
          <w:p w14:paraId="5DA600EB">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从7家企业项目库中按比例10%抽查1家</w:t>
            </w:r>
          </w:p>
        </w:tc>
        <w:tc>
          <w:tcPr>
            <w:tcW w:w="2025" w:type="dxa"/>
            <w:tcBorders>
              <w:top w:val="single" w:color="auto" w:sz="4" w:space="0"/>
              <w:left w:val="nil"/>
              <w:bottom w:val="single" w:color="auto" w:sz="4" w:space="0"/>
              <w:right w:val="single" w:color="auto" w:sz="4" w:space="0"/>
            </w:tcBorders>
            <w:noWrap w:val="0"/>
            <w:vAlign w:val="center"/>
          </w:tcPr>
          <w:p w14:paraId="35CEB620">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1.场内设置生猪产品与生猪、废弃物通道</w:t>
            </w:r>
          </w:p>
          <w:p w14:paraId="5633D427">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2.屠宰设施设备能否正常运行</w:t>
            </w:r>
          </w:p>
          <w:p w14:paraId="741AB215">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3.检验检疫设施设备能否正常使用</w:t>
            </w:r>
          </w:p>
        </w:tc>
        <w:tc>
          <w:tcPr>
            <w:tcW w:w="2025" w:type="dxa"/>
            <w:tcBorders>
              <w:top w:val="single" w:color="auto" w:sz="4" w:space="0"/>
              <w:left w:val="nil"/>
              <w:bottom w:val="single" w:color="auto" w:sz="4" w:space="0"/>
              <w:right w:val="single" w:color="auto" w:sz="4" w:space="0"/>
            </w:tcBorders>
            <w:noWrap w:val="0"/>
            <w:vAlign w:val="center"/>
          </w:tcPr>
          <w:p w14:paraId="0EEE612B">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《生猪屠宰管理条例》</w:t>
            </w:r>
          </w:p>
        </w:tc>
        <w:tc>
          <w:tcPr>
            <w:tcW w:w="2025" w:type="dxa"/>
            <w:tcBorders>
              <w:top w:val="single" w:color="auto" w:sz="4" w:space="0"/>
              <w:left w:val="nil"/>
              <w:bottom w:val="single" w:color="auto" w:sz="4" w:space="0"/>
              <w:right w:val="single" w:color="auto" w:sz="4" w:space="0"/>
            </w:tcBorders>
            <w:noWrap w:val="0"/>
            <w:vAlign w:val="center"/>
          </w:tcPr>
          <w:p w14:paraId="7F9AC4DA">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2026年9月</w:t>
            </w:r>
          </w:p>
        </w:tc>
        <w:tc>
          <w:tcPr>
            <w:tcW w:w="2025" w:type="dxa"/>
            <w:tcBorders>
              <w:top w:val="single" w:color="auto" w:sz="4" w:space="0"/>
              <w:left w:val="nil"/>
              <w:bottom w:val="single" w:color="auto" w:sz="4" w:space="0"/>
              <w:right w:val="single" w:color="auto" w:sz="4" w:space="0"/>
            </w:tcBorders>
            <w:noWrap w:val="0"/>
            <w:vAlign w:val="center"/>
          </w:tcPr>
          <w:p w14:paraId="6E7687B5">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现场调阅审查或查验、检验</w:t>
            </w:r>
          </w:p>
        </w:tc>
      </w:tr>
      <w:tr w14:paraId="508C6B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rPr>
        <w:tc>
          <w:tcPr>
            <w:tcW w:w="1188" w:type="dxa"/>
            <w:tcBorders>
              <w:top w:val="single" w:color="auto" w:sz="4" w:space="0"/>
              <w:left w:val="single" w:color="auto" w:sz="4" w:space="0"/>
              <w:bottom w:val="single" w:color="auto" w:sz="4" w:space="0"/>
              <w:right w:val="single" w:color="auto" w:sz="4" w:space="0"/>
            </w:tcBorders>
            <w:noWrap w:val="0"/>
            <w:vAlign w:val="center"/>
          </w:tcPr>
          <w:p w14:paraId="7D1BF14F">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仿宋_GB2312" w:cs="Times New Roman"/>
                <w:b/>
                <w:bCs/>
                <w:sz w:val="32"/>
                <w:szCs w:val="32"/>
                <w:lang w:eastAsia="zh-CN"/>
              </w:rPr>
              <w:t>序号</w:t>
            </w:r>
          </w:p>
        </w:tc>
        <w:tc>
          <w:tcPr>
            <w:tcW w:w="2160" w:type="dxa"/>
            <w:tcBorders>
              <w:top w:val="single" w:color="auto" w:sz="4" w:space="0"/>
              <w:left w:val="nil"/>
              <w:bottom w:val="single" w:color="auto" w:sz="4" w:space="0"/>
              <w:right w:val="single" w:color="auto" w:sz="4" w:space="0"/>
            </w:tcBorders>
            <w:noWrap w:val="0"/>
            <w:vAlign w:val="center"/>
          </w:tcPr>
          <w:p w14:paraId="68FE5F27">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仿宋_GB2312" w:cs="Times New Roman"/>
                <w:b/>
                <w:bCs/>
                <w:sz w:val="32"/>
                <w:szCs w:val="32"/>
                <w:lang w:eastAsia="zh-CN"/>
              </w:rPr>
              <w:t>行政执法机关</w:t>
            </w:r>
          </w:p>
        </w:tc>
        <w:tc>
          <w:tcPr>
            <w:tcW w:w="2726" w:type="dxa"/>
            <w:tcBorders>
              <w:top w:val="single" w:color="auto" w:sz="4" w:space="0"/>
              <w:left w:val="nil"/>
              <w:bottom w:val="single" w:color="auto" w:sz="4" w:space="0"/>
              <w:right w:val="single" w:color="auto" w:sz="4" w:space="0"/>
            </w:tcBorders>
            <w:noWrap w:val="0"/>
            <w:vAlign w:val="center"/>
          </w:tcPr>
          <w:p w14:paraId="1E952F93">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宋体" w:cs="Times New Roman"/>
                <w:sz w:val="21"/>
                <w:szCs w:val="21"/>
                <w:lang w:val="en-US" w:eastAsia="zh-CN"/>
              </w:rPr>
            </w:pPr>
            <w:r>
              <w:rPr>
                <w:rFonts w:hint="default" w:ascii="Times New Roman" w:hAnsi="Times New Roman" w:eastAsia="仿宋_GB2312" w:cs="Times New Roman"/>
                <w:b/>
                <w:bCs/>
                <w:sz w:val="32"/>
                <w:szCs w:val="32"/>
                <w:lang w:eastAsia="zh-CN"/>
              </w:rPr>
              <w:t>检查对象</w:t>
            </w:r>
          </w:p>
        </w:tc>
        <w:tc>
          <w:tcPr>
            <w:tcW w:w="2025" w:type="dxa"/>
            <w:tcBorders>
              <w:top w:val="single" w:color="auto" w:sz="4" w:space="0"/>
              <w:left w:val="nil"/>
              <w:bottom w:val="single" w:color="auto" w:sz="4" w:space="0"/>
              <w:right w:val="single" w:color="auto" w:sz="4" w:space="0"/>
            </w:tcBorders>
            <w:noWrap w:val="0"/>
            <w:vAlign w:val="center"/>
          </w:tcPr>
          <w:p w14:paraId="66D571EB">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仿宋_GB2312" w:cs="Times New Roman"/>
                <w:b/>
                <w:bCs/>
                <w:sz w:val="32"/>
                <w:szCs w:val="32"/>
                <w:lang w:eastAsia="zh-CN"/>
              </w:rPr>
              <w:t>检查内容</w:t>
            </w:r>
          </w:p>
        </w:tc>
        <w:tc>
          <w:tcPr>
            <w:tcW w:w="2025" w:type="dxa"/>
            <w:tcBorders>
              <w:top w:val="single" w:color="auto" w:sz="4" w:space="0"/>
              <w:left w:val="nil"/>
              <w:bottom w:val="single" w:color="auto" w:sz="4" w:space="0"/>
              <w:right w:val="single" w:color="auto" w:sz="4" w:space="0"/>
            </w:tcBorders>
            <w:noWrap w:val="0"/>
            <w:vAlign w:val="center"/>
          </w:tcPr>
          <w:p w14:paraId="15C3800A">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仿宋_GB2312" w:cs="Times New Roman"/>
                <w:b/>
                <w:bCs/>
                <w:sz w:val="32"/>
                <w:szCs w:val="32"/>
                <w:lang w:eastAsia="zh-CN"/>
              </w:rPr>
              <w:t>检查依据</w:t>
            </w:r>
          </w:p>
        </w:tc>
        <w:tc>
          <w:tcPr>
            <w:tcW w:w="2025" w:type="dxa"/>
            <w:tcBorders>
              <w:top w:val="single" w:color="auto" w:sz="4" w:space="0"/>
              <w:left w:val="nil"/>
              <w:bottom w:val="single" w:color="auto" w:sz="4" w:space="0"/>
              <w:right w:val="single" w:color="auto" w:sz="4" w:space="0"/>
            </w:tcBorders>
            <w:noWrap w:val="0"/>
            <w:vAlign w:val="center"/>
          </w:tcPr>
          <w:p w14:paraId="44A04BA6">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仿宋_GB2312" w:cs="Times New Roman"/>
                <w:b/>
                <w:bCs/>
                <w:sz w:val="32"/>
                <w:szCs w:val="32"/>
                <w:lang w:eastAsia="zh-CN"/>
              </w:rPr>
              <w:t>检查时间</w:t>
            </w:r>
          </w:p>
        </w:tc>
        <w:tc>
          <w:tcPr>
            <w:tcW w:w="2025" w:type="dxa"/>
            <w:tcBorders>
              <w:top w:val="single" w:color="auto" w:sz="4" w:space="0"/>
              <w:left w:val="nil"/>
              <w:bottom w:val="single" w:color="auto" w:sz="4" w:space="0"/>
              <w:right w:val="single" w:color="auto" w:sz="4" w:space="0"/>
            </w:tcBorders>
            <w:noWrap w:val="0"/>
            <w:vAlign w:val="center"/>
          </w:tcPr>
          <w:p w14:paraId="7BCC6DB6">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仿宋_GB2312" w:cs="Times New Roman"/>
                <w:b/>
                <w:bCs/>
                <w:sz w:val="32"/>
                <w:szCs w:val="32"/>
                <w:lang w:eastAsia="zh-CN"/>
              </w:rPr>
              <w:t>检查方式</w:t>
            </w:r>
          </w:p>
        </w:tc>
      </w:tr>
      <w:tr w14:paraId="5A79D5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188" w:type="dxa"/>
            <w:tcBorders>
              <w:top w:val="single" w:color="auto" w:sz="4" w:space="0"/>
              <w:left w:val="single" w:color="auto" w:sz="4" w:space="0"/>
              <w:bottom w:val="single" w:color="auto" w:sz="4" w:space="0"/>
              <w:right w:val="single" w:color="auto" w:sz="4" w:space="0"/>
            </w:tcBorders>
            <w:noWrap w:val="0"/>
            <w:vAlign w:val="center"/>
          </w:tcPr>
          <w:p w14:paraId="664443E7">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8</w:t>
            </w:r>
          </w:p>
        </w:tc>
        <w:tc>
          <w:tcPr>
            <w:tcW w:w="2160" w:type="dxa"/>
            <w:tcBorders>
              <w:top w:val="single" w:color="auto" w:sz="4" w:space="0"/>
              <w:left w:val="nil"/>
              <w:bottom w:val="single" w:color="auto" w:sz="4" w:space="0"/>
              <w:right w:val="single" w:color="auto" w:sz="4" w:space="0"/>
            </w:tcBorders>
            <w:noWrap w:val="0"/>
            <w:vAlign w:val="center"/>
          </w:tcPr>
          <w:p w14:paraId="729B2432">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桓仁县交通运输局</w:t>
            </w:r>
          </w:p>
        </w:tc>
        <w:tc>
          <w:tcPr>
            <w:tcW w:w="2726" w:type="dxa"/>
            <w:tcBorders>
              <w:top w:val="single" w:color="auto" w:sz="4" w:space="0"/>
              <w:left w:val="nil"/>
              <w:bottom w:val="single" w:color="auto" w:sz="4" w:space="0"/>
              <w:right w:val="single" w:color="auto" w:sz="4" w:space="0"/>
            </w:tcBorders>
            <w:noWrap w:val="0"/>
            <w:vAlign w:val="center"/>
          </w:tcPr>
          <w:p w14:paraId="605A63C2">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从1家道路旅客运输企业中按100%比例随机抽取1家进行检查</w:t>
            </w:r>
          </w:p>
        </w:tc>
        <w:tc>
          <w:tcPr>
            <w:tcW w:w="2025" w:type="dxa"/>
            <w:tcBorders>
              <w:top w:val="single" w:color="auto" w:sz="4" w:space="0"/>
              <w:left w:val="nil"/>
              <w:bottom w:val="single" w:color="auto" w:sz="4" w:space="0"/>
              <w:right w:val="single" w:color="auto" w:sz="4" w:space="0"/>
            </w:tcBorders>
            <w:noWrap w:val="0"/>
            <w:vAlign w:val="center"/>
          </w:tcPr>
          <w:p w14:paraId="03625E5E">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both"/>
              <w:textAlignment w:val="auto"/>
              <w:rPr>
                <w:rFonts w:hint="default" w:ascii="Times New Roman" w:hAnsi="Times New Roman" w:eastAsia="仿宋_GB2312" w:cs="Times New Roman"/>
                <w:sz w:val="21"/>
                <w:szCs w:val="21"/>
                <w:lang w:val="en-US" w:eastAsia="zh-CN"/>
              </w:rPr>
            </w:pPr>
            <w:r>
              <w:rPr>
                <w:rFonts w:hint="default" w:ascii="Times New Roman" w:hAnsi="Times New Roman" w:eastAsia="仿宋_GB2312" w:cs="Times New Roman"/>
                <w:kern w:val="2"/>
                <w:sz w:val="21"/>
                <w:szCs w:val="21"/>
                <w:lang w:val="en-US" w:eastAsia="zh-CN" w:bidi="ar-SA"/>
              </w:rPr>
              <w:t>1.</w:t>
            </w:r>
            <w:r>
              <w:rPr>
                <w:rFonts w:hint="default" w:ascii="Times New Roman" w:hAnsi="Times New Roman" w:eastAsia="仿宋_GB2312" w:cs="Times New Roman"/>
                <w:sz w:val="21"/>
                <w:szCs w:val="21"/>
                <w:lang w:val="en-US" w:eastAsia="zh-CN"/>
              </w:rPr>
              <w:t>对道路客运和客运站经营活动的监督检查</w:t>
            </w:r>
          </w:p>
          <w:p w14:paraId="49CA2DEB">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both"/>
              <w:textAlignment w:val="auto"/>
              <w:rPr>
                <w:rFonts w:hint="default" w:ascii="Times New Roman" w:hAnsi="Times New Roman" w:eastAsia="仿宋_GB2312" w:cs="Times New Roman"/>
                <w:sz w:val="21"/>
                <w:szCs w:val="21"/>
                <w:lang w:val="en-US" w:eastAsia="zh-CN"/>
              </w:rPr>
            </w:pPr>
            <w:r>
              <w:rPr>
                <w:rFonts w:hint="default" w:ascii="Times New Roman" w:hAnsi="Times New Roman" w:eastAsia="仿宋_GB2312" w:cs="Times New Roman"/>
                <w:sz w:val="21"/>
                <w:szCs w:val="21"/>
                <w:lang w:val="en-US" w:eastAsia="zh-CN"/>
              </w:rPr>
              <w:t>2.对长途客运业务经营者、服务提供者未按规定对客户身份进行查验，或者对身份不明、拒绝身份查验的客户提供服务等行为的监督检查</w:t>
            </w:r>
          </w:p>
          <w:p w14:paraId="5C4E1C37">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both"/>
              <w:textAlignment w:val="auto"/>
              <w:rPr>
                <w:rFonts w:hint="default" w:ascii="Times New Roman" w:hAnsi="Times New Roman" w:eastAsia="仿宋_GB2312" w:cs="Times New Roman"/>
                <w:sz w:val="21"/>
                <w:szCs w:val="21"/>
                <w:lang w:val="en-US" w:eastAsia="zh-CN"/>
              </w:rPr>
            </w:pPr>
            <w:r>
              <w:rPr>
                <w:rFonts w:hint="default" w:ascii="Times New Roman" w:hAnsi="Times New Roman" w:eastAsia="仿宋_GB2312" w:cs="Times New Roman"/>
                <w:sz w:val="21"/>
                <w:szCs w:val="21"/>
                <w:lang w:val="en-US" w:eastAsia="zh-CN"/>
              </w:rPr>
              <w:t>3.对客运经营者、客运站经营者已不具备开业要求的有关安全条件、存在重大运输安全隐患的监督检查</w:t>
            </w:r>
          </w:p>
          <w:p w14:paraId="1981C11C">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both"/>
              <w:textAlignment w:val="auto"/>
              <w:rPr>
                <w:rFonts w:hint="default" w:ascii="Times New Roman" w:hAnsi="Times New Roman" w:eastAsia="仿宋_GB2312" w:cs="Times New Roman"/>
                <w:sz w:val="21"/>
                <w:szCs w:val="21"/>
                <w:lang w:val="en-US" w:eastAsia="zh-CN"/>
              </w:rPr>
            </w:pPr>
            <w:r>
              <w:rPr>
                <w:rFonts w:hint="default" w:ascii="Times New Roman" w:hAnsi="Times New Roman" w:eastAsia="仿宋_GB2312" w:cs="Times New Roman"/>
                <w:sz w:val="21"/>
                <w:szCs w:val="21"/>
                <w:lang w:val="en-US" w:eastAsia="zh-CN"/>
              </w:rPr>
              <w:t>4.对擅自从事道路旅客运输经营等行为的监督检查</w:t>
            </w:r>
          </w:p>
          <w:p w14:paraId="4B0A0BA5">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both"/>
              <w:textAlignment w:val="auto"/>
              <w:rPr>
                <w:rFonts w:hint="default" w:ascii="Times New Roman" w:hAnsi="Times New Roman" w:eastAsia="仿宋_GB2312" w:cs="Times New Roman"/>
                <w:sz w:val="21"/>
                <w:szCs w:val="21"/>
                <w:lang w:val="en-US" w:eastAsia="zh-CN"/>
              </w:rPr>
            </w:pPr>
            <w:r>
              <w:rPr>
                <w:rFonts w:hint="default" w:ascii="Times New Roman" w:hAnsi="Times New Roman" w:eastAsia="仿宋_GB2312" w:cs="Times New Roman"/>
                <w:sz w:val="21"/>
                <w:szCs w:val="21"/>
                <w:lang w:val="en-US" w:eastAsia="zh-CN"/>
              </w:rPr>
              <w:t>5.对擅自从事道路客运站经营等行为的监督检查</w:t>
            </w:r>
          </w:p>
          <w:p w14:paraId="672DE489">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both"/>
              <w:textAlignment w:val="auto"/>
              <w:rPr>
                <w:rFonts w:hint="default" w:ascii="Times New Roman" w:hAnsi="Times New Roman" w:eastAsia="仿宋_GB2312" w:cs="Times New Roman"/>
                <w:sz w:val="21"/>
                <w:szCs w:val="21"/>
                <w:lang w:val="en-US" w:eastAsia="zh-CN"/>
              </w:rPr>
            </w:pPr>
            <w:r>
              <w:rPr>
                <w:rFonts w:hint="default" w:ascii="Times New Roman" w:hAnsi="Times New Roman" w:eastAsia="仿宋_GB2312" w:cs="Times New Roman"/>
                <w:sz w:val="21"/>
                <w:szCs w:val="21"/>
                <w:lang w:val="en-US" w:eastAsia="zh-CN"/>
              </w:rPr>
              <w:t>6.对客运班车不按批准的客运站点停靠或者不按规定的线路、班次行驶等行为的监督检查</w:t>
            </w:r>
          </w:p>
          <w:p w14:paraId="3A015437">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both"/>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1"/>
                <w:szCs w:val="21"/>
                <w:lang w:val="en-US" w:eastAsia="zh-CN"/>
              </w:rPr>
              <w:t>7.对道路运输客运、货运站（场）经营者允许无证经营的车辆进站从事经营活动等行为的监督检查</w:t>
            </w:r>
          </w:p>
        </w:tc>
        <w:tc>
          <w:tcPr>
            <w:tcW w:w="2025" w:type="dxa"/>
            <w:tcBorders>
              <w:top w:val="single" w:color="auto" w:sz="4" w:space="0"/>
              <w:left w:val="nil"/>
              <w:bottom w:val="single" w:color="auto" w:sz="4" w:space="0"/>
              <w:right w:val="single" w:color="auto" w:sz="4" w:space="0"/>
            </w:tcBorders>
            <w:noWrap w:val="0"/>
            <w:vAlign w:val="center"/>
          </w:tcPr>
          <w:p w14:paraId="6DB9CC00">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 xml:space="preserve">1.《中华人民共和国反恐怖主义法》第八十六条 </w:t>
            </w:r>
          </w:p>
          <w:p w14:paraId="0018FD06">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2.《道路旅客运输及客运站管理规定》第九十八条、第一百条、第九十三条、第九十四条、第九十九条、第一百零一条</w:t>
            </w:r>
          </w:p>
          <w:p w14:paraId="3B5C8EE4">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3.《中华人民共和国安全生产法》第一百一十三条</w:t>
            </w:r>
          </w:p>
          <w:p w14:paraId="5B6059F9">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4.《中华人民共和国道路运输条例》第六十三条、第六十五条、第六十八条、第七十条</w:t>
            </w:r>
          </w:p>
        </w:tc>
        <w:tc>
          <w:tcPr>
            <w:tcW w:w="2025" w:type="dxa"/>
            <w:tcBorders>
              <w:top w:val="single" w:color="auto" w:sz="4" w:space="0"/>
              <w:left w:val="nil"/>
              <w:bottom w:val="single" w:color="auto" w:sz="4" w:space="0"/>
              <w:right w:val="single" w:color="auto" w:sz="4" w:space="0"/>
            </w:tcBorders>
            <w:noWrap w:val="0"/>
            <w:vAlign w:val="center"/>
          </w:tcPr>
          <w:p w14:paraId="61DA277F">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2026年5月</w:t>
            </w:r>
          </w:p>
        </w:tc>
        <w:tc>
          <w:tcPr>
            <w:tcW w:w="2025" w:type="dxa"/>
            <w:tcBorders>
              <w:top w:val="single" w:color="auto" w:sz="4" w:space="0"/>
              <w:left w:val="nil"/>
              <w:bottom w:val="single" w:color="auto" w:sz="4" w:space="0"/>
              <w:right w:val="single" w:color="auto" w:sz="4" w:space="0"/>
            </w:tcBorders>
            <w:noWrap w:val="0"/>
            <w:vAlign w:val="center"/>
          </w:tcPr>
          <w:p w14:paraId="64748E75">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现场调阅审查或查验、路检路查</w:t>
            </w:r>
          </w:p>
          <w:p w14:paraId="5EB45281">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仿宋_GB2312" w:cs="Times New Roman"/>
                <w:sz w:val="24"/>
                <w:szCs w:val="24"/>
                <w:lang w:val="en-US" w:eastAsia="zh-CN"/>
              </w:rPr>
            </w:pPr>
          </w:p>
        </w:tc>
      </w:tr>
      <w:tr w14:paraId="147D2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trPr>
        <w:tc>
          <w:tcPr>
            <w:tcW w:w="1188" w:type="dxa"/>
            <w:tcBorders>
              <w:top w:val="single" w:color="auto" w:sz="4" w:space="0"/>
              <w:left w:val="single" w:color="auto" w:sz="4" w:space="0"/>
              <w:bottom w:val="single" w:color="auto" w:sz="4" w:space="0"/>
              <w:right w:val="single" w:color="auto" w:sz="4" w:space="0"/>
            </w:tcBorders>
            <w:noWrap w:val="0"/>
            <w:vAlign w:val="center"/>
          </w:tcPr>
          <w:p w14:paraId="7C29306C">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b/>
                <w:bCs/>
                <w:sz w:val="32"/>
                <w:szCs w:val="32"/>
                <w:lang w:eastAsia="zh-CN"/>
              </w:rPr>
              <w:t>序号</w:t>
            </w:r>
          </w:p>
        </w:tc>
        <w:tc>
          <w:tcPr>
            <w:tcW w:w="2160" w:type="dxa"/>
            <w:tcBorders>
              <w:top w:val="single" w:color="auto" w:sz="4" w:space="0"/>
              <w:left w:val="nil"/>
              <w:bottom w:val="single" w:color="auto" w:sz="4" w:space="0"/>
              <w:right w:val="single" w:color="auto" w:sz="4" w:space="0"/>
            </w:tcBorders>
            <w:noWrap w:val="0"/>
            <w:vAlign w:val="center"/>
          </w:tcPr>
          <w:p w14:paraId="7D59DD1C">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b/>
                <w:bCs/>
                <w:sz w:val="32"/>
                <w:szCs w:val="32"/>
                <w:lang w:eastAsia="zh-CN"/>
              </w:rPr>
              <w:t>行政执法机关</w:t>
            </w:r>
          </w:p>
        </w:tc>
        <w:tc>
          <w:tcPr>
            <w:tcW w:w="2726" w:type="dxa"/>
            <w:tcBorders>
              <w:top w:val="single" w:color="auto" w:sz="4" w:space="0"/>
              <w:left w:val="nil"/>
              <w:bottom w:val="single" w:color="auto" w:sz="4" w:space="0"/>
              <w:right w:val="single" w:color="auto" w:sz="4" w:space="0"/>
            </w:tcBorders>
            <w:noWrap w:val="0"/>
            <w:vAlign w:val="center"/>
          </w:tcPr>
          <w:p w14:paraId="185D3F27">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b/>
                <w:bCs/>
                <w:sz w:val="32"/>
                <w:szCs w:val="32"/>
                <w:lang w:eastAsia="zh-CN"/>
              </w:rPr>
              <w:t>检查对象</w:t>
            </w:r>
          </w:p>
        </w:tc>
        <w:tc>
          <w:tcPr>
            <w:tcW w:w="2025" w:type="dxa"/>
            <w:tcBorders>
              <w:top w:val="single" w:color="auto" w:sz="4" w:space="0"/>
              <w:left w:val="nil"/>
              <w:bottom w:val="single" w:color="auto" w:sz="4" w:space="0"/>
              <w:right w:val="single" w:color="auto" w:sz="4" w:space="0"/>
            </w:tcBorders>
            <w:noWrap w:val="0"/>
            <w:vAlign w:val="center"/>
          </w:tcPr>
          <w:p w14:paraId="03BAC682">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b/>
                <w:bCs/>
                <w:sz w:val="32"/>
                <w:szCs w:val="32"/>
                <w:lang w:eastAsia="zh-CN"/>
              </w:rPr>
              <w:t>检查内容</w:t>
            </w:r>
          </w:p>
        </w:tc>
        <w:tc>
          <w:tcPr>
            <w:tcW w:w="2025" w:type="dxa"/>
            <w:tcBorders>
              <w:top w:val="single" w:color="auto" w:sz="4" w:space="0"/>
              <w:left w:val="nil"/>
              <w:bottom w:val="single" w:color="auto" w:sz="4" w:space="0"/>
              <w:right w:val="single" w:color="auto" w:sz="4" w:space="0"/>
            </w:tcBorders>
            <w:noWrap w:val="0"/>
            <w:vAlign w:val="center"/>
          </w:tcPr>
          <w:p w14:paraId="576E9C9D">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b/>
                <w:bCs/>
                <w:sz w:val="32"/>
                <w:szCs w:val="32"/>
                <w:lang w:eastAsia="zh-CN"/>
              </w:rPr>
              <w:t>检查依据</w:t>
            </w:r>
          </w:p>
        </w:tc>
        <w:tc>
          <w:tcPr>
            <w:tcW w:w="2025" w:type="dxa"/>
            <w:tcBorders>
              <w:top w:val="single" w:color="auto" w:sz="4" w:space="0"/>
              <w:left w:val="nil"/>
              <w:bottom w:val="single" w:color="auto" w:sz="4" w:space="0"/>
              <w:right w:val="single" w:color="auto" w:sz="4" w:space="0"/>
            </w:tcBorders>
            <w:noWrap w:val="0"/>
            <w:vAlign w:val="center"/>
          </w:tcPr>
          <w:p w14:paraId="10F4423A">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b/>
                <w:bCs/>
                <w:sz w:val="32"/>
                <w:szCs w:val="32"/>
                <w:lang w:eastAsia="zh-CN"/>
              </w:rPr>
              <w:t>检查时间</w:t>
            </w:r>
          </w:p>
        </w:tc>
        <w:tc>
          <w:tcPr>
            <w:tcW w:w="2025" w:type="dxa"/>
            <w:tcBorders>
              <w:top w:val="single" w:color="auto" w:sz="4" w:space="0"/>
              <w:left w:val="nil"/>
              <w:bottom w:val="single" w:color="auto" w:sz="4" w:space="0"/>
              <w:right w:val="single" w:color="auto" w:sz="4" w:space="0"/>
            </w:tcBorders>
            <w:noWrap w:val="0"/>
            <w:vAlign w:val="center"/>
          </w:tcPr>
          <w:p w14:paraId="16720936">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b/>
                <w:bCs/>
                <w:sz w:val="32"/>
                <w:szCs w:val="32"/>
                <w:lang w:eastAsia="zh-CN"/>
              </w:rPr>
              <w:t>检查方式</w:t>
            </w:r>
          </w:p>
        </w:tc>
      </w:tr>
      <w:tr w14:paraId="3A408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842" w:hRule="atLeast"/>
        </w:trPr>
        <w:tc>
          <w:tcPr>
            <w:tcW w:w="1188" w:type="dxa"/>
            <w:tcBorders>
              <w:top w:val="single" w:color="auto" w:sz="4" w:space="0"/>
              <w:left w:val="single" w:color="auto" w:sz="4" w:space="0"/>
              <w:bottom w:val="single" w:color="auto" w:sz="4" w:space="0"/>
              <w:right w:val="single" w:color="auto" w:sz="4" w:space="0"/>
            </w:tcBorders>
            <w:noWrap w:val="0"/>
            <w:vAlign w:val="center"/>
          </w:tcPr>
          <w:p w14:paraId="72C278E4">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9</w:t>
            </w:r>
          </w:p>
        </w:tc>
        <w:tc>
          <w:tcPr>
            <w:tcW w:w="2160" w:type="dxa"/>
            <w:tcBorders>
              <w:top w:val="single" w:color="auto" w:sz="4" w:space="0"/>
              <w:left w:val="nil"/>
              <w:bottom w:val="single" w:color="auto" w:sz="4" w:space="0"/>
              <w:right w:val="single" w:color="auto" w:sz="4" w:space="0"/>
            </w:tcBorders>
            <w:noWrap w:val="0"/>
            <w:vAlign w:val="center"/>
          </w:tcPr>
          <w:p w14:paraId="4F46C174">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桓仁县交通运输局</w:t>
            </w:r>
          </w:p>
        </w:tc>
        <w:tc>
          <w:tcPr>
            <w:tcW w:w="2726" w:type="dxa"/>
            <w:tcBorders>
              <w:top w:val="single" w:color="auto" w:sz="4" w:space="0"/>
              <w:left w:val="nil"/>
              <w:bottom w:val="single" w:color="auto" w:sz="4" w:space="0"/>
              <w:right w:val="single" w:color="auto" w:sz="4" w:space="0"/>
            </w:tcBorders>
            <w:noWrap w:val="0"/>
            <w:vAlign w:val="center"/>
          </w:tcPr>
          <w:p w14:paraId="47B289EB">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从5家道路普通货物运输企业中按20%比例随机抽取1家进行检查</w:t>
            </w:r>
          </w:p>
        </w:tc>
        <w:tc>
          <w:tcPr>
            <w:tcW w:w="2025" w:type="dxa"/>
            <w:tcBorders>
              <w:top w:val="single" w:color="auto" w:sz="4" w:space="0"/>
              <w:left w:val="nil"/>
              <w:bottom w:val="single" w:color="auto" w:sz="4" w:space="0"/>
              <w:right w:val="single" w:color="auto" w:sz="4" w:space="0"/>
            </w:tcBorders>
            <w:noWrap w:val="0"/>
            <w:vAlign w:val="center"/>
          </w:tcPr>
          <w:p w14:paraId="36316BF0">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both"/>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kern w:val="2"/>
                <w:sz w:val="24"/>
                <w:szCs w:val="24"/>
                <w:lang w:val="en-US" w:eastAsia="zh-CN" w:bidi="ar-SA"/>
              </w:rPr>
              <w:t>1.</w:t>
            </w:r>
            <w:r>
              <w:rPr>
                <w:rFonts w:hint="default" w:ascii="Times New Roman" w:hAnsi="Times New Roman" w:eastAsia="仿宋_GB2312" w:cs="Times New Roman"/>
                <w:sz w:val="24"/>
                <w:szCs w:val="24"/>
                <w:lang w:val="en-US" w:eastAsia="zh-CN"/>
              </w:rPr>
              <w:t>对道路货物运输经营者、货运站经营者已不具备开业要求的有关安全条件、存在重大运输安全隐患的监督检查</w:t>
            </w:r>
          </w:p>
          <w:p w14:paraId="757A05AF">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both"/>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2.对擅自从事道路货物运输经营等行为的监督检查</w:t>
            </w:r>
          </w:p>
          <w:p w14:paraId="016D46AA">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both"/>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3.对道路货物运输经营者强行招揽货物等行为的监督检查</w:t>
            </w:r>
          </w:p>
          <w:p w14:paraId="46E1F1D5">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both"/>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4.道路货物运输经营者没有采取必要措施防止货物脱落、扬撒的监督检查</w:t>
            </w:r>
          </w:p>
        </w:tc>
        <w:tc>
          <w:tcPr>
            <w:tcW w:w="2025" w:type="dxa"/>
            <w:tcBorders>
              <w:top w:val="single" w:color="auto" w:sz="4" w:space="0"/>
              <w:left w:val="nil"/>
              <w:bottom w:val="single" w:color="auto" w:sz="4" w:space="0"/>
              <w:right w:val="single" w:color="auto" w:sz="4" w:space="0"/>
            </w:tcBorders>
            <w:noWrap w:val="0"/>
            <w:vAlign w:val="center"/>
          </w:tcPr>
          <w:p w14:paraId="517672A0">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1.《中华人民共和国安全生产法》第一百一十三条</w:t>
            </w:r>
          </w:p>
          <w:p w14:paraId="2DAE21B4">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2.《道路货物运输及站场管理规定》第五十八条、第六十一条、第六十四条</w:t>
            </w:r>
          </w:p>
          <w:p w14:paraId="535F5B72">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3.《中华人民共和国道路运输条例》第六十三条、第六十八条</w:t>
            </w:r>
          </w:p>
        </w:tc>
        <w:tc>
          <w:tcPr>
            <w:tcW w:w="2025" w:type="dxa"/>
            <w:tcBorders>
              <w:top w:val="single" w:color="auto" w:sz="4" w:space="0"/>
              <w:left w:val="nil"/>
              <w:bottom w:val="single" w:color="auto" w:sz="4" w:space="0"/>
              <w:right w:val="single" w:color="auto" w:sz="4" w:space="0"/>
            </w:tcBorders>
            <w:noWrap w:val="0"/>
            <w:vAlign w:val="center"/>
          </w:tcPr>
          <w:p w14:paraId="68875F77">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2026年1</w:t>
            </w:r>
            <w:r>
              <w:rPr>
                <w:rFonts w:hint="eastAsia" w:ascii="Times New Roman" w:hAnsi="Times New Roman" w:eastAsia="仿宋_GB2312" w:cs="Times New Roman"/>
                <w:sz w:val="24"/>
                <w:szCs w:val="24"/>
                <w:lang w:val="en-US" w:eastAsia="zh-CN"/>
              </w:rPr>
              <w:t>—</w:t>
            </w:r>
            <w:r>
              <w:rPr>
                <w:rFonts w:hint="default" w:ascii="Times New Roman" w:hAnsi="Times New Roman" w:eastAsia="仿宋_GB2312" w:cs="Times New Roman"/>
                <w:sz w:val="24"/>
                <w:szCs w:val="24"/>
                <w:lang w:val="en-US" w:eastAsia="zh-CN"/>
              </w:rPr>
              <w:t>6月</w:t>
            </w:r>
          </w:p>
        </w:tc>
        <w:tc>
          <w:tcPr>
            <w:tcW w:w="2025" w:type="dxa"/>
            <w:tcBorders>
              <w:top w:val="single" w:color="auto" w:sz="4" w:space="0"/>
              <w:left w:val="nil"/>
              <w:bottom w:val="single" w:color="auto" w:sz="4" w:space="0"/>
              <w:right w:val="single" w:color="auto" w:sz="4" w:space="0"/>
            </w:tcBorders>
            <w:noWrap w:val="0"/>
            <w:vAlign w:val="center"/>
          </w:tcPr>
          <w:p w14:paraId="21F2EB36">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现场调阅审查或查验、路检路查</w:t>
            </w:r>
          </w:p>
        </w:tc>
      </w:tr>
      <w:tr w14:paraId="628D6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rPr>
        <w:tc>
          <w:tcPr>
            <w:tcW w:w="1188" w:type="dxa"/>
            <w:tcBorders>
              <w:top w:val="single" w:color="auto" w:sz="4" w:space="0"/>
              <w:left w:val="single" w:color="auto" w:sz="4" w:space="0"/>
              <w:bottom w:val="single" w:color="auto" w:sz="4" w:space="0"/>
              <w:right w:val="single" w:color="auto" w:sz="4" w:space="0"/>
            </w:tcBorders>
            <w:noWrap w:val="0"/>
            <w:vAlign w:val="center"/>
          </w:tcPr>
          <w:p w14:paraId="5B0AFB85">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cs="Times New Roman"/>
                <w:sz w:val="21"/>
                <w:szCs w:val="21"/>
                <w:lang w:val="en-US" w:eastAsia="zh-CN"/>
              </w:rPr>
            </w:pPr>
            <w:r>
              <w:rPr>
                <w:rFonts w:hint="default" w:ascii="Times New Roman" w:hAnsi="Times New Roman" w:eastAsia="仿宋_GB2312" w:cs="Times New Roman"/>
                <w:b/>
                <w:bCs/>
                <w:sz w:val="32"/>
                <w:szCs w:val="32"/>
                <w:lang w:eastAsia="zh-CN"/>
              </w:rPr>
              <w:t>序号</w:t>
            </w:r>
          </w:p>
        </w:tc>
        <w:tc>
          <w:tcPr>
            <w:tcW w:w="2160" w:type="dxa"/>
            <w:tcBorders>
              <w:top w:val="single" w:color="auto" w:sz="4" w:space="0"/>
              <w:left w:val="nil"/>
              <w:bottom w:val="single" w:color="auto" w:sz="4" w:space="0"/>
              <w:right w:val="single" w:color="auto" w:sz="4" w:space="0"/>
            </w:tcBorders>
            <w:noWrap w:val="0"/>
            <w:vAlign w:val="center"/>
          </w:tcPr>
          <w:p w14:paraId="250A2BD8">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仿宋_GB2312" w:cs="Times New Roman"/>
                <w:b/>
                <w:bCs/>
                <w:sz w:val="32"/>
                <w:szCs w:val="32"/>
                <w:lang w:eastAsia="zh-CN"/>
              </w:rPr>
              <w:t>行政执法机关</w:t>
            </w:r>
          </w:p>
        </w:tc>
        <w:tc>
          <w:tcPr>
            <w:tcW w:w="2726" w:type="dxa"/>
            <w:tcBorders>
              <w:top w:val="single" w:color="auto" w:sz="4" w:space="0"/>
              <w:left w:val="nil"/>
              <w:bottom w:val="single" w:color="auto" w:sz="4" w:space="0"/>
              <w:right w:val="single" w:color="auto" w:sz="4" w:space="0"/>
            </w:tcBorders>
            <w:noWrap w:val="0"/>
            <w:vAlign w:val="center"/>
          </w:tcPr>
          <w:p w14:paraId="6B608249">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宋体" w:cs="Times New Roman"/>
                <w:sz w:val="21"/>
                <w:szCs w:val="21"/>
                <w:lang w:val="en-US" w:eastAsia="zh-CN"/>
              </w:rPr>
            </w:pPr>
            <w:r>
              <w:rPr>
                <w:rFonts w:hint="default" w:ascii="Times New Roman" w:hAnsi="Times New Roman" w:eastAsia="仿宋_GB2312" w:cs="Times New Roman"/>
                <w:b/>
                <w:bCs/>
                <w:sz w:val="32"/>
                <w:szCs w:val="32"/>
                <w:lang w:eastAsia="zh-CN"/>
              </w:rPr>
              <w:t>检查对象</w:t>
            </w:r>
          </w:p>
        </w:tc>
        <w:tc>
          <w:tcPr>
            <w:tcW w:w="2025" w:type="dxa"/>
            <w:tcBorders>
              <w:top w:val="single" w:color="auto" w:sz="4" w:space="0"/>
              <w:left w:val="nil"/>
              <w:bottom w:val="single" w:color="auto" w:sz="4" w:space="0"/>
              <w:right w:val="single" w:color="auto" w:sz="4" w:space="0"/>
            </w:tcBorders>
            <w:noWrap w:val="0"/>
            <w:vAlign w:val="center"/>
          </w:tcPr>
          <w:p w14:paraId="607511FF">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仿宋_GB2312" w:cs="Times New Roman"/>
                <w:b/>
                <w:bCs/>
                <w:sz w:val="32"/>
                <w:szCs w:val="32"/>
                <w:lang w:eastAsia="zh-CN"/>
              </w:rPr>
              <w:t>检查内容</w:t>
            </w:r>
          </w:p>
        </w:tc>
        <w:tc>
          <w:tcPr>
            <w:tcW w:w="2025" w:type="dxa"/>
            <w:tcBorders>
              <w:top w:val="single" w:color="auto" w:sz="4" w:space="0"/>
              <w:left w:val="nil"/>
              <w:bottom w:val="single" w:color="auto" w:sz="4" w:space="0"/>
              <w:right w:val="single" w:color="auto" w:sz="4" w:space="0"/>
            </w:tcBorders>
            <w:noWrap w:val="0"/>
            <w:vAlign w:val="center"/>
          </w:tcPr>
          <w:p w14:paraId="56EAF016">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仿宋_GB2312" w:cs="Times New Roman"/>
                <w:b/>
                <w:bCs/>
                <w:sz w:val="32"/>
                <w:szCs w:val="32"/>
                <w:lang w:eastAsia="zh-CN"/>
              </w:rPr>
              <w:t>检查依据</w:t>
            </w:r>
          </w:p>
        </w:tc>
        <w:tc>
          <w:tcPr>
            <w:tcW w:w="2025" w:type="dxa"/>
            <w:tcBorders>
              <w:top w:val="single" w:color="auto" w:sz="4" w:space="0"/>
              <w:left w:val="nil"/>
              <w:bottom w:val="single" w:color="auto" w:sz="4" w:space="0"/>
              <w:right w:val="single" w:color="auto" w:sz="4" w:space="0"/>
            </w:tcBorders>
            <w:noWrap w:val="0"/>
            <w:vAlign w:val="center"/>
          </w:tcPr>
          <w:p w14:paraId="34B25B19">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仿宋_GB2312" w:cs="Times New Roman"/>
                <w:b/>
                <w:bCs/>
                <w:sz w:val="32"/>
                <w:szCs w:val="32"/>
                <w:lang w:eastAsia="zh-CN"/>
              </w:rPr>
              <w:t>检查时间</w:t>
            </w:r>
          </w:p>
        </w:tc>
        <w:tc>
          <w:tcPr>
            <w:tcW w:w="2025" w:type="dxa"/>
            <w:tcBorders>
              <w:top w:val="single" w:color="auto" w:sz="4" w:space="0"/>
              <w:left w:val="nil"/>
              <w:bottom w:val="single" w:color="auto" w:sz="4" w:space="0"/>
              <w:right w:val="single" w:color="auto" w:sz="4" w:space="0"/>
            </w:tcBorders>
            <w:noWrap w:val="0"/>
            <w:vAlign w:val="center"/>
          </w:tcPr>
          <w:p w14:paraId="79B1779D">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仿宋_GB2312" w:cs="Times New Roman"/>
                <w:b/>
                <w:bCs/>
                <w:sz w:val="32"/>
                <w:szCs w:val="32"/>
                <w:lang w:eastAsia="zh-CN"/>
              </w:rPr>
              <w:t>检查方式</w:t>
            </w:r>
          </w:p>
        </w:tc>
      </w:tr>
      <w:tr w14:paraId="4D023A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tcBorders>
              <w:top w:val="single" w:color="auto" w:sz="4" w:space="0"/>
              <w:left w:val="single" w:color="auto" w:sz="4" w:space="0"/>
              <w:bottom w:val="single" w:color="auto" w:sz="4" w:space="0"/>
              <w:right w:val="single" w:color="auto" w:sz="4" w:space="0"/>
            </w:tcBorders>
            <w:noWrap w:val="0"/>
            <w:vAlign w:val="center"/>
          </w:tcPr>
          <w:p w14:paraId="50917CA0">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10</w:t>
            </w:r>
          </w:p>
        </w:tc>
        <w:tc>
          <w:tcPr>
            <w:tcW w:w="2160" w:type="dxa"/>
            <w:tcBorders>
              <w:top w:val="single" w:color="auto" w:sz="4" w:space="0"/>
              <w:left w:val="nil"/>
              <w:bottom w:val="single" w:color="auto" w:sz="4" w:space="0"/>
              <w:right w:val="single" w:color="auto" w:sz="4" w:space="0"/>
            </w:tcBorders>
            <w:noWrap w:val="0"/>
            <w:vAlign w:val="center"/>
          </w:tcPr>
          <w:p w14:paraId="055CF1FF">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桓仁县交通运输局</w:t>
            </w:r>
          </w:p>
        </w:tc>
        <w:tc>
          <w:tcPr>
            <w:tcW w:w="2726" w:type="dxa"/>
            <w:tcBorders>
              <w:top w:val="single" w:color="auto" w:sz="4" w:space="0"/>
              <w:left w:val="nil"/>
              <w:bottom w:val="single" w:color="auto" w:sz="4" w:space="0"/>
              <w:right w:val="single" w:color="auto" w:sz="4" w:space="0"/>
            </w:tcBorders>
            <w:noWrap w:val="0"/>
            <w:vAlign w:val="center"/>
          </w:tcPr>
          <w:p w14:paraId="5CDE61EC">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从3家道路危险品货物运输企业中按33%比例随机抽取1家进行检查</w:t>
            </w:r>
          </w:p>
        </w:tc>
        <w:tc>
          <w:tcPr>
            <w:tcW w:w="2025" w:type="dxa"/>
            <w:tcBorders>
              <w:top w:val="single" w:color="auto" w:sz="4" w:space="0"/>
              <w:left w:val="nil"/>
              <w:bottom w:val="single" w:color="auto" w:sz="4" w:space="0"/>
              <w:right w:val="single" w:color="auto" w:sz="4" w:space="0"/>
            </w:tcBorders>
            <w:noWrap w:val="0"/>
            <w:vAlign w:val="center"/>
          </w:tcPr>
          <w:p w14:paraId="73C7D47E">
            <w:pPr>
              <w:keepNext w:val="0"/>
              <w:keepLines w:val="0"/>
              <w:pageBreakBefore w:val="0"/>
              <w:widowControl w:val="0"/>
              <w:numPr>
                <w:ilvl w:val="0"/>
                <w:numId w:val="0"/>
              </w:numPr>
              <w:kinsoku/>
              <w:wordWrap/>
              <w:overflowPunct/>
              <w:topLinePunct w:val="0"/>
              <w:autoSpaceDE/>
              <w:autoSpaceDN/>
              <w:bidi w:val="0"/>
              <w:adjustRightInd/>
              <w:snapToGrid/>
              <w:spacing w:line="220" w:lineRule="exact"/>
              <w:jc w:val="both"/>
              <w:textAlignment w:val="auto"/>
              <w:rPr>
                <w:rFonts w:hint="default" w:ascii="Times New Roman" w:hAnsi="Times New Roman" w:eastAsia="仿宋_GB2312" w:cs="Times New Roman"/>
                <w:sz w:val="18"/>
                <w:szCs w:val="18"/>
                <w:lang w:val="en-US" w:eastAsia="zh-CN"/>
              </w:rPr>
            </w:pPr>
            <w:r>
              <w:rPr>
                <w:rFonts w:hint="default" w:ascii="Times New Roman" w:hAnsi="Times New Roman" w:eastAsia="仿宋_GB2312" w:cs="Times New Roman"/>
                <w:kern w:val="2"/>
                <w:sz w:val="18"/>
                <w:szCs w:val="18"/>
                <w:lang w:val="en-US" w:eastAsia="zh-CN" w:bidi="ar-SA"/>
              </w:rPr>
              <w:t>1.</w:t>
            </w:r>
            <w:r>
              <w:rPr>
                <w:rFonts w:hint="default" w:ascii="Times New Roman" w:hAnsi="Times New Roman" w:eastAsia="仿宋_GB2312" w:cs="Times New Roman"/>
                <w:sz w:val="18"/>
                <w:szCs w:val="18"/>
                <w:lang w:val="en-US" w:eastAsia="zh-CN"/>
              </w:rPr>
              <w:t>对未依照规定对运营中的危险化学品与放射物品的运输工具通过定位系统实行监控行为的监督检查</w:t>
            </w:r>
          </w:p>
          <w:p w14:paraId="27439636">
            <w:pPr>
              <w:keepNext w:val="0"/>
              <w:keepLines w:val="0"/>
              <w:pageBreakBefore w:val="0"/>
              <w:widowControl w:val="0"/>
              <w:numPr>
                <w:ilvl w:val="0"/>
                <w:numId w:val="0"/>
              </w:numPr>
              <w:kinsoku/>
              <w:wordWrap/>
              <w:overflowPunct/>
              <w:topLinePunct w:val="0"/>
              <w:autoSpaceDE/>
              <w:autoSpaceDN/>
              <w:bidi w:val="0"/>
              <w:adjustRightInd/>
              <w:snapToGrid/>
              <w:spacing w:line="220" w:lineRule="exact"/>
              <w:jc w:val="both"/>
              <w:textAlignment w:val="auto"/>
              <w:rPr>
                <w:rFonts w:hint="default" w:ascii="Times New Roman" w:hAnsi="Times New Roman" w:eastAsia="仿宋_GB2312" w:cs="Times New Roman"/>
                <w:sz w:val="18"/>
                <w:szCs w:val="18"/>
                <w:lang w:val="en-US" w:eastAsia="zh-CN"/>
              </w:rPr>
            </w:pPr>
            <w:r>
              <w:rPr>
                <w:rFonts w:hint="default" w:ascii="Times New Roman" w:hAnsi="Times New Roman" w:eastAsia="仿宋_GB2312" w:cs="Times New Roman"/>
                <w:sz w:val="18"/>
                <w:szCs w:val="18"/>
                <w:lang w:val="en-US" w:eastAsia="zh-CN"/>
              </w:rPr>
              <w:t>2.对从事危险物品道路运输的运输工具未经检测、检验合格投入使用行为的监督检查</w:t>
            </w:r>
          </w:p>
          <w:p w14:paraId="25CE2906">
            <w:pPr>
              <w:keepNext w:val="0"/>
              <w:keepLines w:val="0"/>
              <w:pageBreakBefore w:val="0"/>
              <w:widowControl w:val="0"/>
              <w:numPr>
                <w:ilvl w:val="0"/>
                <w:numId w:val="0"/>
              </w:numPr>
              <w:kinsoku/>
              <w:wordWrap/>
              <w:overflowPunct/>
              <w:topLinePunct w:val="0"/>
              <w:autoSpaceDE/>
              <w:autoSpaceDN/>
              <w:bidi w:val="0"/>
              <w:adjustRightInd/>
              <w:snapToGrid/>
              <w:spacing w:line="220" w:lineRule="exact"/>
              <w:jc w:val="both"/>
              <w:textAlignment w:val="auto"/>
              <w:rPr>
                <w:rFonts w:hint="default" w:ascii="Times New Roman" w:hAnsi="Times New Roman" w:eastAsia="仿宋_GB2312" w:cs="Times New Roman"/>
                <w:sz w:val="18"/>
                <w:szCs w:val="18"/>
                <w:lang w:val="en-US" w:eastAsia="zh-CN"/>
              </w:rPr>
            </w:pPr>
            <w:r>
              <w:rPr>
                <w:rFonts w:hint="default" w:ascii="Times New Roman" w:hAnsi="Times New Roman" w:eastAsia="仿宋_GB2312" w:cs="Times New Roman"/>
                <w:sz w:val="18"/>
                <w:szCs w:val="18"/>
                <w:lang w:val="en-US" w:eastAsia="zh-CN"/>
              </w:rPr>
              <w:t>3.对擅自从事道路危险货物运输等行为的监督检查</w:t>
            </w:r>
          </w:p>
          <w:p w14:paraId="12E8EE49">
            <w:pPr>
              <w:keepNext w:val="0"/>
              <w:keepLines w:val="0"/>
              <w:pageBreakBefore w:val="0"/>
              <w:widowControl w:val="0"/>
              <w:numPr>
                <w:ilvl w:val="0"/>
                <w:numId w:val="0"/>
              </w:numPr>
              <w:kinsoku/>
              <w:wordWrap/>
              <w:overflowPunct/>
              <w:topLinePunct w:val="0"/>
              <w:autoSpaceDE/>
              <w:autoSpaceDN/>
              <w:bidi w:val="0"/>
              <w:adjustRightInd/>
              <w:snapToGrid/>
              <w:spacing w:line="220" w:lineRule="exact"/>
              <w:jc w:val="both"/>
              <w:textAlignment w:val="auto"/>
              <w:rPr>
                <w:rFonts w:hint="default" w:ascii="Times New Roman" w:hAnsi="Times New Roman" w:eastAsia="仿宋_GB2312" w:cs="Times New Roman"/>
                <w:sz w:val="18"/>
                <w:szCs w:val="18"/>
                <w:lang w:val="en-US" w:eastAsia="zh-CN"/>
              </w:rPr>
            </w:pPr>
            <w:r>
              <w:rPr>
                <w:rFonts w:hint="default" w:ascii="Times New Roman" w:hAnsi="Times New Roman" w:eastAsia="仿宋_GB2312" w:cs="Times New Roman"/>
                <w:sz w:val="18"/>
                <w:szCs w:val="18"/>
                <w:lang w:val="en-US" w:eastAsia="zh-CN"/>
              </w:rPr>
              <w:t>4.对擅自改装危险品、放射性物品车辆行为的监督检查</w:t>
            </w:r>
          </w:p>
          <w:p w14:paraId="07C8766F">
            <w:pPr>
              <w:keepNext w:val="0"/>
              <w:keepLines w:val="0"/>
              <w:pageBreakBefore w:val="0"/>
              <w:widowControl w:val="0"/>
              <w:numPr>
                <w:ilvl w:val="0"/>
                <w:numId w:val="0"/>
              </w:numPr>
              <w:kinsoku/>
              <w:wordWrap/>
              <w:overflowPunct/>
              <w:topLinePunct w:val="0"/>
              <w:autoSpaceDE/>
              <w:autoSpaceDN/>
              <w:bidi w:val="0"/>
              <w:adjustRightInd/>
              <w:snapToGrid/>
              <w:spacing w:line="220" w:lineRule="exact"/>
              <w:jc w:val="both"/>
              <w:textAlignment w:val="auto"/>
              <w:rPr>
                <w:rFonts w:hint="default" w:ascii="Times New Roman" w:hAnsi="Times New Roman" w:eastAsia="仿宋_GB2312" w:cs="Times New Roman"/>
                <w:sz w:val="18"/>
                <w:szCs w:val="18"/>
                <w:lang w:val="en-US" w:eastAsia="zh-CN"/>
              </w:rPr>
            </w:pPr>
            <w:r>
              <w:rPr>
                <w:rFonts w:hint="default" w:ascii="Times New Roman" w:hAnsi="Times New Roman" w:eastAsia="仿宋_GB2312" w:cs="Times New Roman"/>
                <w:sz w:val="18"/>
                <w:szCs w:val="18"/>
                <w:lang w:val="en-US" w:eastAsia="zh-CN"/>
              </w:rPr>
              <w:t>5.对委托未依法取得危险货物道路运输许可的企业承运危险化学品等行为的监督检查</w:t>
            </w:r>
          </w:p>
          <w:p w14:paraId="0B0B2242">
            <w:pPr>
              <w:keepNext w:val="0"/>
              <w:keepLines w:val="0"/>
              <w:pageBreakBefore w:val="0"/>
              <w:widowControl w:val="0"/>
              <w:numPr>
                <w:ilvl w:val="0"/>
                <w:numId w:val="0"/>
              </w:numPr>
              <w:kinsoku/>
              <w:wordWrap/>
              <w:overflowPunct/>
              <w:topLinePunct w:val="0"/>
              <w:autoSpaceDE/>
              <w:autoSpaceDN/>
              <w:bidi w:val="0"/>
              <w:adjustRightInd/>
              <w:snapToGrid/>
              <w:spacing w:line="220" w:lineRule="exact"/>
              <w:jc w:val="both"/>
              <w:textAlignment w:val="auto"/>
              <w:rPr>
                <w:rFonts w:hint="default" w:ascii="Times New Roman" w:hAnsi="Times New Roman" w:eastAsia="仿宋_GB2312" w:cs="Times New Roman"/>
                <w:sz w:val="18"/>
                <w:szCs w:val="18"/>
                <w:lang w:val="en-US" w:eastAsia="zh-CN"/>
              </w:rPr>
            </w:pPr>
            <w:r>
              <w:rPr>
                <w:rFonts w:hint="default" w:ascii="Times New Roman" w:hAnsi="Times New Roman" w:eastAsia="仿宋_GB2312" w:cs="Times New Roman"/>
                <w:sz w:val="18"/>
                <w:szCs w:val="18"/>
                <w:lang w:val="en-US" w:eastAsia="zh-CN"/>
              </w:rPr>
              <w:t>6.对道路危险货物运输企业或者单位未配备专职安全管理人员行为的监督检查</w:t>
            </w:r>
          </w:p>
          <w:p w14:paraId="1465BA73">
            <w:pPr>
              <w:keepNext w:val="0"/>
              <w:keepLines w:val="0"/>
              <w:pageBreakBefore w:val="0"/>
              <w:widowControl w:val="0"/>
              <w:numPr>
                <w:ilvl w:val="0"/>
                <w:numId w:val="0"/>
              </w:numPr>
              <w:kinsoku/>
              <w:wordWrap/>
              <w:overflowPunct/>
              <w:topLinePunct w:val="0"/>
              <w:autoSpaceDE/>
              <w:autoSpaceDN/>
              <w:bidi w:val="0"/>
              <w:adjustRightInd/>
              <w:snapToGrid/>
              <w:spacing w:line="220" w:lineRule="exact"/>
              <w:jc w:val="both"/>
              <w:textAlignment w:val="auto"/>
              <w:rPr>
                <w:rFonts w:hint="default" w:ascii="Times New Roman" w:hAnsi="Times New Roman" w:eastAsia="仿宋_GB2312" w:cs="Times New Roman"/>
                <w:sz w:val="18"/>
                <w:szCs w:val="18"/>
                <w:lang w:val="en-US" w:eastAsia="zh-CN"/>
              </w:rPr>
            </w:pPr>
            <w:r>
              <w:rPr>
                <w:rFonts w:hint="default" w:ascii="Times New Roman" w:hAnsi="Times New Roman" w:eastAsia="仿宋_GB2312" w:cs="Times New Roman"/>
                <w:sz w:val="18"/>
                <w:szCs w:val="18"/>
                <w:lang w:val="en-US" w:eastAsia="zh-CN"/>
              </w:rPr>
              <w:t>7.对危险货物道路运输承运人未按照规定对从业人员进行安全教育和培训的监督检查</w:t>
            </w:r>
          </w:p>
          <w:p w14:paraId="2D6DB2B5">
            <w:pPr>
              <w:keepNext w:val="0"/>
              <w:keepLines w:val="0"/>
              <w:pageBreakBefore w:val="0"/>
              <w:widowControl w:val="0"/>
              <w:numPr>
                <w:ilvl w:val="0"/>
                <w:numId w:val="0"/>
              </w:numPr>
              <w:kinsoku/>
              <w:wordWrap/>
              <w:overflowPunct/>
              <w:topLinePunct w:val="0"/>
              <w:autoSpaceDE/>
              <w:autoSpaceDN/>
              <w:bidi w:val="0"/>
              <w:adjustRightInd/>
              <w:snapToGrid/>
              <w:spacing w:line="220" w:lineRule="exact"/>
              <w:jc w:val="both"/>
              <w:textAlignment w:val="auto"/>
              <w:rPr>
                <w:rFonts w:hint="default" w:ascii="Times New Roman" w:hAnsi="Times New Roman" w:eastAsia="仿宋_GB2312" w:cs="Times New Roman"/>
                <w:sz w:val="18"/>
                <w:szCs w:val="18"/>
                <w:lang w:val="en-US" w:eastAsia="zh-CN"/>
              </w:rPr>
            </w:pPr>
            <w:r>
              <w:rPr>
                <w:rFonts w:hint="default" w:ascii="Times New Roman" w:hAnsi="Times New Roman" w:eastAsia="仿宋_GB2312" w:cs="Times New Roman"/>
                <w:sz w:val="18"/>
                <w:szCs w:val="18"/>
                <w:lang w:val="en-US" w:eastAsia="zh-CN"/>
              </w:rPr>
              <w:t>8.对危险货物道路运输托运人未按照相关标准要求确定危险货物类别、项别、品名、编号的监督检查</w:t>
            </w:r>
          </w:p>
          <w:p w14:paraId="3AE293D8">
            <w:pPr>
              <w:keepNext w:val="0"/>
              <w:keepLines w:val="0"/>
              <w:pageBreakBefore w:val="0"/>
              <w:widowControl w:val="0"/>
              <w:numPr>
                <w:ilvl w:val="0"/>
                <w:numId w:val="0"/>
              </w:numPr>
              <w:kinsoku/>
              <w:wordWrap/>
              <w:overflowPunct/>
              <w:topLinePunct w:val="0"/>
              <w:autoSpaceDE/>
              <w:autoSpaceDN/>
              <w:bidi w:val="0"/>
              <w:adjustRightInd/>
              <w:snapToGrid/>
              <w:spacing w:line="220" w:lineRule="exact"/>
              <w:jc w:val="both"/>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18"/>
                <w:szCs w:val="18"/>
                <w:lang w:val="en-US" w:eastAsia="zh-CN"/>
              </w:rPr>
              <w:t>9.对危险化学品道路运输托运人未按照规定添加抑制剂或者稳定剂，或者未将有关情况告知承运人的监督检查</w:t>
            </w:r>
          </w:p>
        </w:tc>
        <w:tc>
          <w:tcPr>
            <w:tcW w:w="2025" w:type="dxa"/>
            <w:tcBorders>
              <w:top w:val="single" w:color="auto" w:sz="4" w:space="0"/>
              <w:left w:val="nil"/>
              <w:bottom w:val="single" w:color="auto" w:sz="4" w:space="0"/>
              <w:right w:val="single" w:color="auto" w:sz="4" w:space="0"/>
            </w:tcBorders>
            <w:noWrap w:val="0"/>
            <w:vAlign w:val="center"/>
          </w:tcPr>
          <w:p w14:paraId="149D9F25">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1.《中华人民共和国反恐怖主义法》第八十七条</w:t>
            </w:r>
          </w:p>
          <w:p w14:paraId="08B3461F">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2.《危险货物道路运输安全管理办法》第七条、第十条、第十二条、第二十二条、第二十三条、第二十四条、第二十五条、第三十二条、第四十条、第四十一条、第四十二条、第四十五条、第四十七条、第五十六条、第五十八条</w:t>
            </w:r>
            <w:r>
              <w:rPr>
                <w:rFonts w:hint="eastAsia" w:ascii="Times New Roman" w:hAnsi="Times New Roman" w:eastAsia="仿宋_GB2312" w:cs="Times New Roman"/>
                <w:sz w:val="24"/>
                <w:szCs w:val="24"/>
                <w:lang w:val="en-US" w:eastAsia="zh-CN"/>
              </w:rPr>
              <w:t>、第</w:t>
            </w:r>
            <w:r>
              <w:rPr>
                <w:rFonts w:hint="default" w:ascii="Times New Roman" w:hAnsi="Times New Roman" w:eastAsia="仿宋_GB2312" w:cs="Times New Roman"/>
                <w:sz w:val="24"/>
                <w:szCs w:val="24"/>
                <w:lang w:val="en-US" w:eastAsia="zh-CN"/>
              </w:rPr>
              <w:t>五十九条、第六十条、第六十一条、第六十二条、第六十三条、第六十五条、第九十三条</w:t>
            </w:r>
          </w:p>
          <w:p w14:paraId="3D39B3C4">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3.《中华人民共和国安全生产法》第九十九条、第一百零一条</w:t>
            </w:r>
          </w:p>
        </w:tc>
        <w:tc>
          <w:tcPr>
            <w:tcW w:w="2025" w:type="dxa"/>
            <w:tcBorders>
              <w:top w:val="single" w:color="auto" w:sz="4" w:space="0"/>
              <w:left w:val="nil"/>
              <w:bottom w:val="single" w:color="auto" w:sz="4" w:space="0"/>
              <w:right w:val="single" w:color="auto" w:sz="4" w:space="0"/>
            </w:tcBorders>
            <w:noWrap w:val="0"/>
            <w:vAlign w:val="center"/>
          </w:tcPr>
          <w:p w14:paraId="6D48085E">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2026年1</w:t>
            </w:r>
            <w:r>
              <w:rPr>
                <w:rFonts w:hint="eastAsia" w:ascii="Times New Roman" w:hAnsi="Times New Roman" w:eastAsia="仿宋_GB2312" w:cs="Times New Roman"/>
                <w:sz w:val="24"/>
                <w:szCs w:val="24"/>
                <w:lang w:val="en-US" w:eastAsia="zh-CN"/>
              </w:rPr>
              <w:t>—</w:t>
            </w:r>
            <w:r>
              <w:rPr>
                <w:rFonts w:hint="default" w:ascii="Times New Roman" w:hAnsi="Times New Roman" w:eastAsia="仿宋_GB2312" w:cs="Times New Roman"/>
                <w:sz w:val="24"/>
                <w:szCs w:val="24"/>
                <w:lang w:val="en-US" w:eastAsia="zh-CN"/>
              </w:rPr>
              <w:t>6月</w:t>
            </w:r>
          </w:p>
        </w:tc>
        <w:tc>
          <w:tcPr>
            <w:tcW w:w="2025" w:type="dxa"/>
            <w:tcBorders>
              <w:top w:val="single" w:color="auto" w:sz="4" w:space="0"/>
              <w:left w:val="nil"/>
              <w:bottom w:val="single" w:color="auto" w:sz="4" w:space="0"/>
              <w:right w:val="single" w:color="auto" w:sz="4" w:space="0"/>
            </w:tcBorders>
            <w:noWrap w:val="0"/>
            <w:vAlign w:val="center"/>
          </w:tcPr>
          <w:p w14:paraId="51892590">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现场调阅审查或查验、路检路查</w:t>
            </w:r>
          </w:p>
        </w:tc>
      </w:tr>
      <w:tr w14:paraId="30660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rPr>
        <w:tc>
          <w:tcPr>
            <w:tcW w:w="1188" w:type="dxa"/>
            <w:tcBorders>
              <w:top w:val="single" w:color="auto" w:sz="4" w:space="0"/>
              <w:left w:val="single" w:color="auto" w:sz="4" w:space="0"/>
              <w:bottom w:val="single" w:color="auto" w:sz="4" w:space="0"/>
              <w:right w:val="single" w:color="auto" w:sz="4" w:space="0"/>
            </w:tcBorders>
            <w:noWrap w:val="0"/>
            <w:vAlign w:val="center"/>
          </w:tcPr>
          <w:p w14:paraId="58842755">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b/>
                <w:bCs/>
                <w:sz w:val="32"/>
                <w:szCs w:val="32"/>
                <w:lang w:eastAsia="zh-CN"/>
              </w:rPr>
              <w:t>序号</w:t>
            </w:r>
          </w:p>
        </w:tc>
        <w:tc>
          <w:tcPr>
            <w:tcW w:w="2160" w:type="dxa"/>
            <w:tcBorders>
              <w:top w:val="single" w:color="auto" w:sz="4" w:space="0"/>
              <w:left w:val="nil"/>
              <w:bottom w:val="single" w:color="auto" w:sz="4" w:space="0"/>
              <w:right w:val="single" w:color="auto" w:sz="4" w:space="0"/>
            </w:tcBorders>
            <w:noWrap w:val="0"/>
            <w:vAlign w:val="center"/>
          </w:tcPr>
          <w:p w14:paraId="1045F165">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b/>
                <w:bCs/>
                <w:sz w:val="32"/>
                <w:szCs w:val="32"/>
                <w:lang w:eastAsia="zh-CN"/>
              </w:rPr>
              <w:t>行政执法机关</w:t>
            </w:r>
          </w:p>
        </w:tc>
        <w:tc>
          <w:tcPr>
            <w:tcW w:w="2726" w:type="dxa"/>
            <w:tcBorders>
              <w:top w:val="single" w:color="auto" w:sz="4" w:space="0"/>
              <w:left w:val="nil"/>
              <w:bottom w:val="single" w:color="auto" w:sz="4" w:space="0"/>
              <w:right w:val="single" w:color="auto" w:sz="4" w:space="0"/>
            </w:tcBorders>
            <w:noWrap w:val="0"/>
            <w:vAlign w:val="center"/>
          </w:tcPr>
          <w:p w14:paraId="7C616FFC">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b/>
                <w:bCs/>
                <w:sz w:val="32"/>
                <w:szCs w:val="32"/>
                <w:lang w:eastAsia="zh-CN"/>
              </w:rPr>
              <w:t>检查对象</w:t>
            </w:r>
          </w:p>
        </w:tc>
        <w:tc>
          <w:tcPr>
            <w:tcW w:w="2025" w:type="dxa"/>
            <w:tcBorders>
              <w:top w:val="single" w:color="auto" w:sz="4" w:space="0"/>
              <w:left w:val="nil"/>
              <w:bottom w:val="single" w:color="auto" w:sz="4" w:space="0"/>
              <w:right w:val="single" w:color="auto" w:sz="4" w:space="0"/>
            </w:tcBorders>
            <w:noWrap w:val="0"/>
            <w:vAlign w:val="center"/>
          </w:tcPr>
          <w:p w14:paraId="7B2EB0A8">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18"/>
                <w:szCs w:val="18"/>
                <w:lang w:val="en-US" w:eastAsia="zh-CN"/>
              </w:rPr>
            </w:pPr>
            <w:r>
              <w:rPr>
                <w:rFonts w:hint="default" w:ascii="Times New Roman" w:hAnsi="Times New Roman" w:eastAsia="仿宋_GB2312" w:cs="Times New Roman"/>
                <w:b/>
                <w:bCs/>
                <w:sz w:val="32"/>
                <w:szCs w:val="32"/>
                <w:lang w:eastAsia="zh-CN"/>
              </w:rPr>
              <w:t>检查内容</w:t>
            </w:r>
          </w:p>
        </w:tc>
        <w:tc>
          <w:tcPr>
            <w:tcW w:w="2025" w:type="dxa"/>
            <w:tcBorders>
              <w:top w:val="single" w:color="auto" w:sz="4" w:space="0"/>
              <w:left w:val="nil"/>
              <w:bottom w:val="single" w:color="auto" w:sz="4" w:space="0"/>
              <w:right w:val="single" w:color="auto" w:sz="4" w:space="0"/>
            </w:tcBorders>
            <w:noWrap w:val="0"/>
            <w:vAlign w:val="center"/>
          </w:tcPr>
          <w:p w14:paraId="243F780C">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b/>
                <w:bCs/>
                <w:sz w:val="32"/>
                <w:szCs w:val="32"/>
                <w:lang w:eastAsia="zh-CN"/>
              </w:rPr>
              <w:t>检查依据</w:t>
            </w:r>
          </w:p>
        </w:tc>
        <w:tc>
          <w:tcPr>
            <w:tcW w:w="2025" w:type="dxa"/>
            <w:tcBorders>
              <w:top w:val="single" w:color="auto" w:sz="4" w:space="0"/>
              <w:left w:val="nil"/>
              <w:bottom w:val="single" w:color="auto" w:sz="4" w:space="0"/>
              <w:right w:val="single" w:color="auto" w:sz="4" w:space="0"/>
            </w:tcBorders>
            <w:noWrap w:val="0"/>
            <w:vAlign w:val="center"/>
          </w:tcPr>
          <w:p w14:paraId="425C82E3">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b/>
                <w:bCs/>
                <w:sz w:val="32"/>
                <w:szCs w:val="32"/>
                <w:lang w:eastAsia="zh-CN"/>
              </w:rPr>
              <w:t>检查时间</w:t>
            </w:r>
          </w:p>
        </w:tc>
        <w:tc>
          <w:tcPr>
            <w:tcW w:w="2025" w:type="dxa"/>
            <w:tcBorders>
              <w:top w:val="single" w:color="auto" w:sz="4" w:space="0"/>
              <w:left w:val="nil"/>
              <w:bottom w:val="single" w:color="auto" w:sz="4" w:space="0"/>
              <w:right w:val="single" w:color="auto" w:sz="4" w:space="0"/>
            </w:tcBorders>
            <w:noWrap w:val="0"/>
            <w:vAlign w:val="center"/>
          </w:tcPr>
          <w:p w14:paraId="0E72F251">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b/>
                <w:bCs/>
                <w:sz w:val="32"/>
                <w:szCs w:val="32"/>
                <w:lang w:eastAsia="zh-CN"/>
              </w:rPr>
              <w:t>检查方式</w:t>
            </w:r>
          </w:p>
        </w:tc>
      </w:tr>
      <w:tr w14:paraId="2A3C6A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68" w:hRule="atLeast"/>
        </w:trPr>
        <w:tc>
          <w:tcPr>
            <w:tcW w:w="1188" w:type="dxa"/>
            <w:tcBorders>
              <w:top w:val="single" w:color="auto" w:sz="4" w:space="0"/>
              <w:left w:val="single" w:color="auto" w:sz="4" w:space="0"/>
              <w:bottom w:val="single" w:color="auto" w:sz="4" w:space="0"/>
              <w:right w:val="single" w:color="auto" w:sz="4" w:space="0"/>
            </w:tcBorders>
            <w:noWrap w:val="0"/>
            <w:vAlign w:val="center"/>
          </w:tcPr>
          <w:p w14:paraId="2E362261">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cs="Times New Roman"/>
                <w:sz w:val="21"/>
                <w:szCs w:val="21"/>
                <w:lang w:val="en-US" w:eastAsia="zh-CN"/>
              </w:rPr>
            </w:pPr>
            <w:r>
              <w:rPr>
                <w:rFonts w:hint="default" w:ascii="Times New Roman" w:hAnsi="Times New Roman" w:eastAsia="仿宋_GB2312" w:cs="Times New Roman"/>
                <w:sz w:val="24"/>
                <w:szCs w:val="24"/>
                <w:lang w:val="en-US" w:eastAsia="zh-CN"/>
              </w:rPr>
              <w:t>10</w:t>
            </w:r>
          </w:p>
        </w:tc>
        <w:tc>
          <w:tcPr>
            <w:tcW w:w="2160" w:type="dxa"/>
            <w:tcBorders>
              <w:top w:val="single" w:color="auto" w:sz="4" w:space="0"/>
              <w:left w:val="nil"/>
              <w:bottom w:val="single" w:color="auto" w:sz="4" w:space="0"/>
              <w:right w:val="single" w:color="auto" w:sz="4" w:space="0"/>
            </w:tcBorders>
            <w:noWrap w:val="0"/>
            <w:vAlign w:val="center"/>
          </w:tcPr>
          <w:p w14:paraId="1620EFD6">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仿宋_GB2312" w:cs="Times New Roman"/>
                <w:sz w:val="24"/>
                <w:szCs w:val="24"/>
                <w:lang w:val="en-US" w:eastAsia="zh-CN"/>
              </w:rPr>
              <w:t>桓仁县交通运输局</w:t>
            </w:r>
          </w:p>
        </w:tc>
        <w:tc>
          <w:tcPr>
            <w:tcW w:w="2726" w:type="dxa"/>
            <w:tcBorders>
              <w:top w:val="single" w:color="auto" w:sz="4" w:space="0"/>
              <w:left w:val="nil"/>
              <w:bottom w:val="single" w:color="auto" w:sz="4" w:space="0"/>
              <w:right w:val="single" w:color="auto" w:sz="4" w:space="0"/>
            </w:tcBorders>
            <w:noWrap w:val="0"/>
            <w:vAlign w:val="center"/>
          </w:tcPr>
          <w:p w14:paraId="334C87F2">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仿宋_GB2312" w:cs="Times New Roman"/>
                <w:sz w:val="24"/>
                <w:szCs w:val="24"/>
                <w:lang w:val="en-US" w:eastAsia="zh-CN"/>
              </w:rPr>
              <w:t>从3家道路危险品货物运输企业中按33%比例随机抽取1家进行检查</w:t>
            </w:r>
          </w:p>
        </w:tc>
        <w:tc>
          <w:tcPr>
            <w:tcW w:w="2025" w:type="dxa"/>
            <w:tcBorders>
              <w:top w:val="single" w:color="auto" w:sz="4" w:space="0"/>
              <w:left w:val="nil"/>
              <w:bottom w:val="single" w:color="auto" w:sz="4" w:space="0"/>
              <w:right w:val="single" w:color="auto" w:sz="4" w:space="0"/>
            </w:tcBorders>
            <w:noWrap w:val="0"/>
            <w:vAlign w:val="center"/>
          </w:tcPr>
          <w:p w14:paraId="51EE32C8">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both"/>
              <w:textAlignment w:val="auto"/>
              <w:rPr>
                <w:rFonts w:hint="default" w:ascii="Times New Roman" w:hAnsi="Times New Roman" w:eastAsia="仿宋_GB2312" w:cs="Times New Roman"/>
                <w:sz w:val="18"/>
                <w:szCs w:val="18"/>
                <w:lang w:val="en-US" w:eastAsia="zh-CN"/>
              </w:rPr>
            </w:pPr>
            <w:r>
              <w:rPr>
                <w:rFonts w:hint="default" w:ascii="Times New Roman" w:hAnsi="Times New Roman" w:eastAsia="仿宋_GB2312" w:cs="Times New Roman"/>
                <w:sz w:val="18"/>
                <w:szCs w:val="18"/>
                <w:lang w:val="en-US" w:eastAsia="zh-CN"/>
              </w:rPr>
              <w:t>10.对危险化学品道路运输托运人未按照规定包装危险化学品并在外包装设置相应标志的监督检查</w:t>
            </w:r>
          </w:p>
          <w:p w14:paraId="7DE4272B">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both"/>
              <w:textAlignment w:val="auto"/>
              <w:rPr>
                <w:rFonts w:hint="default" w:ascii="Times New Roman" w:hAnsi="Times New Roman" w:eastAsia="仿宋_GB2312" w:cs="Times New Roman"/>
                <w:sz w:val="18"/>
                <w:szCs w:val="18"/>
                <w:lang w:val="en-US" w:eastAsia="zh-CN"/>
              </w:rPr>
            </w:pPr>
            <w:r>
              <w:rPr>
                <w:rFonts w:hint="default" w:ascii="Times New Roman" w:hAnsi="Times New Roman" w:eastAsia="仿宋_GB2312" w:cs="Times New Roman"/>
                <w:sz w:val="18"/>
                <w:szCs w:val="18"/>
                <w:lang w:val="en-US" w:eastAsia="zh-CN"/>
              </w:rPr>
              <w:t>11.对危险货物道路运输承运人未按照规定范围承运危险货物行为的监督检查</w:t>
            </w:r>
          </w:p>
          <w:p w14:paraId="7819F7AB">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both"/>
              <w:textAlignment w:val="auto"/>
              <w:rPr>
                <w:rFonts w:hint="default" w:ascii="Times New Roman" w:hAnsi="Times New Roman" w:eastAsia="仿宋_GB2312" w:cs="Times New Roman"/>
                <w:sz w:val="18"/>
                <w:szCs w:val="18"/>
                <w:lang w:val="en-US" w:eastAsia="zh-CN"/>
              </w:rPr>
            </w:pPr>
            <w:r>
              <w:rPr>
                <w:rFonts w:hint="default" w:ascii="Times New Roman" w:hAnsi="Times New Roman" w:eastAsia="仿宋_GB2312" w:cs="Times New Roman"/>
                <w:sz w:val="18"/>
                <w:szCs w:val="18"/>
                <w:lang w:val="en-US" w:eastAsia="zh-CN"/>
              </w:rPr>
              <w:t>12.对危险货物道路运输承运人未按照规定制作和保存危险货物运单的监督检查</w:t>
            </w:r>
          </w:p>
          <w:p w14:paraId="41E36069">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both"/>
              <w:textAlignment w:val="auto"/>
              <w:rPr>
                <w:rFonts w:hint="default" w:ascii="Times New Roman" w:hAnsi="Times New Roman" w:eastAsia="仿宋_GB2312" w:cs="Times New Roman"/>
                <w:sz w:val="18"/>
                <w:szCs w:val="18"/>
                <w:lang w:val="en-US" w:eastAsia="zh-CN"/>
              </w:rPr>
            </w:pPr>
            <w:r>
              <w:rPr>
                <w:rFonts w:hint="default" w:ascii="Times New Roman" w:hAnsi="Times New Roman" w:eastAsia="仿宋_GB2312" w:cs="Times New Roman"/>
                <w:sz w:val="18"/>
                <w:szCs w:val="18"/>
                <w:lang w:val="en-US" w:eastAsia="zh-CN"/>
              </w:rPr>
              <w:t>13.对危险货物承运人未按照规定对运输车辆、罐式车辆罐体、可移动罐柜、罐箱及设备进行检查和记录</w:t>
            </w:r>
            <w:r>
              <w:rPr>
                <w:rFonts w:hint="eastAsia" w:ascii="Times New Roman" w:hAnsi="Times New Roman" w:eastAsia="仿宋_GB2312" w:cs="Times New Roman"/>
                <w:sz w:val="18"/>
                <w:szCs w:val="18"/>
                <w:lang w:val="en-US" w:eastAsia="zh-CN"/>
              </w:rPr>
              <w:t>的检查</w:t>
            </w:r>
          </w:p>
          <w:p w14:paraId="6E56482F">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both"/>
              <w:textAlignment w:val="auto"/>
              <w:rPr>
                <w:rFonts w:hint="default" w:ascii="Times New Roman" w:hAnsi="Times New Roman" w:eastAsia="仿宋_GB2312" w:cs="Times New Roman"/>
                <w:sz w:val="18"/>
                <w:szCs w:val="18"/>
                <w:lang w:val="en-US" w:eastAsia="zh-CN"/>
              </w:rPr>
            </w:pPr>
            <w:r>
              <w:rPr>
                <w:rFonts w:hint="default" w:ascii="Times New Roman" w:hAnsi="Times New Roman" w:eastAsia="仿宋_GB2312" w:cs="Times New Roman"/>
                <w:sz w:val="18"/>
                <w:szCs w:val="18"/>
                <w:lang w:val="en-US" w:eastAsia="zh-CN"/>
              </w:rPr>
              <w:t>14.对未按照规定随车携带危险货物运单、安全卡等行为的监督检查</w:t>
            </w:r>
          </w:p>
          <w:p w14:paraId="19A70C64">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both"/>
              <w:textAlignment w:val="auto"/>
              <w:rPr>
                <w:rFonts w:hint="default" w:ascii="Times New Roman" w:hAnsi="Times New Roman" w:eastAsia="仿宋_GB2312" w:cs="Times New Roman"/>
                <w:sz w:val="18"/>
                <w:szCs w:val="18"/>
                <w:lang w:val="en-US" w:eastAsia="zh-CN"/>
              </w:rPr>
            </w:pPr>
            <w:r>
              <w:rPr>
                <w:rFonts w:hint="default" w:ascii="Times New Roman" w:hAnsi="Times New Roman" w:eastAsia="仿宋_GB2312" w:cs="Times New Roman"/>
                <w:sz w:val="18"/>
                <w:szCs w:val="18"/>
                <w:lang w:val="en-US" w:eastAsia="zh-CN"/>
              </w:rPr>
              <w:t>15.对道路运输企业未按照规定建立健全并严格执行危险货物充装或者装载查验、记录制度的监督检查</w:t>
            </w:r>
          </w:p>
          <w:p w14:paraId="56F0B89B">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both"/>
              <w:textAlignment w:val="auto"/>
              <w:rPr>
                <w:rFonts w:hint="default" w:ascii="Times New Roman" w:hAnsi="Times New Roman" w:eastAsia="宋体" w:cs="Times New Roman"/>
                <w:sz w:val="21"/>
                <w:szCs w:val="21"/>
                <w:lang w:val="en-US" w:eastAsia="zh-CN"/>
              </w:rPr>
            </w:pPr>
            <w:r>
              <w:rPr>
                <w:rFonts w:hint="default" w:ascii="Times New Roman" w:hAnsi="Times New Roman" w:eastAsia="仿宋_GB2312" w:cs="Times New Roman"/>
                <w:sz w:val="18"/>
                <w:szCs w:val="18"/>
                <w:lang w:val="en-US" w:eastAsia="zh-CN"/>
              </w:rPr>
              <w:t>16.对交通运输领域生产、经营、运输、储存、使用危险物品或者处置废弃危险物品，未建立专门安全管理制度、未采取可靠的安全措施等行为的监督检查</w:t>
            </w:r>
          </w:p>
        </w:tc>
        <w:tc>
          <w:tcPr>
            <w:tcW w:w="2025" w:type="dxa"/>
            <w:tcBorders>
              <w:top w:val="single" w:color="auto" w:sz="4" w:space="0"/>
              <w:left w:val="nil"/>
              <w:bottom w:val="single" w:color="auto" w:sz="4" w:space="0"/>
              <w:right w:val="single" w:color="auto" w:sz="4" w:space="0"/>
            </w:tcBorders>
            <w:noWrap w:val="0"/>
            <w:vAlign w:val="center"/>
          </w:tcPr>
          <w:p w14:paraId="2FA35259">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4.《中华人民共和国道路运输条例》第六十三条、第六十九条</w:t>
            </w:r>
          </w:p>
          <w:p w14:paraId="2B4045C2">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5.《放射性物品道路运输管理规定》第三十八条、第三十九条</w:t>
            </w:r>
          </w:p>
          <w:p w14:paraId="378A33AD">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6.《道路危险货物运输管理规定》第六十一条、第六十二条、第六十三条</w:t>
            </w:r>
          </w:p>
          <w:p w14:paraId="6CB73B68">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Times New Roman" w:hAnsi="Times New Roman" w:eastAsia="宋体" w:cs="Times New Roman"/>
                <w:sz w:val="21"/>
                <w:szCs w:val="21"/>
                <w:lang w:val="en-US" w:eastAsia="zh-CN"/>
              </w:rPr>
            </w:pPr>
            <w:r>
              <w:rPr>
                <w:rFonts w:hint="default" w:ascii="Times New Roman" w:hAnsi="Times New Roman" w:eastAsia="仿宋_GB2312" w:cs="Times New Roman"/>
                <w:sz w:val="24"/>
                <w:szCs w:val="24"/>
                <w:lang w:val="en-US" w:eastAsia="zh-CN"/>
              </w:rPr>
              <w:t>7.《危险化学品安全管理条例》第八十六条、第八十七条、第九十一条</w:t>
            </w:r>
          </w:p>
        </w:tc>
        <w:tc>
          <w:tcPr>
            <w:tcW w:w="2025" w:type="dxa"/>
            <w:tcBorders>
              <w:top w:val="single" w:color="auto" w:sz="4" w:space="0"/>
              <w:left w:val="nil"/>
              <w:bottom w:val="single" w:color="auto" w:sz="4" w:space="0"/>
              <w:right w:val="single" w:color="auto" w:sz="4" w:space="0"/>
            </w:tcBorders>
            <w:noWrap w:val="0"/>
            <w:vAlign w:val="center"/>
          </w:tcPr>
          <w:p w14:paraId="59729141">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仿宋_GB2312" w:cs="Times New Roman"/>
                <w:sz w:val="24"/>
                <w:szCs w:val="24"/>
                <w:lang w:val="en-US" w:eastAsia="zh-CN"/>
              </w:rPr>
              <w:t>2026年1</w:t>
            </w:r>
            <w:r>
              <w:rPr>
                <w:rFonts w:hint="eastAsia" w:ascii="Times New Roman" w:hAnsi="Times New Roman" w:eastAsia="仿宋_GB2312" w:cs="Times New Roman"/>
                <w:sz w:val="24"/>
                <w:szCs w:val="24"/>
                <w:lang w:val="en-US" w:eastAsia="zh-CN"/>
              </w:rPr>
              <w:t>—</w:t>
            </w:r>
            <w:r>
              <w:rPr>
                <w:rFonts w:hint="default" w:ascii="Times New Roman" w:hAnsi="Times New Roman" w:eastAsia="仿宋_GB2312" w:cs="Times New Roman"/>
                <w:sz w:val="24"/>
                <w:szCs w:val="24"/>
                <w:lang w:val="en-US" w:eastAsia="zh-CN"/>
              </w:rPr>
              <w:t>6月</w:t>
            </w:r>
          </w:p>
        </w:tc>
        <w:tc>
          <w:tcPr>
            <w:tcW w:w="2025" w:type="dxa"/>
            <w:tcBorders>
              <w:top w:val="single" w:color="auto" w:sz="4" w:space="0"/>
              <w:left w:val="nil"/>
              <w:bottom w:val="single" w:color="auto" w:sz="4" w:space="0"/>
              <w:right w:val="single" w:color="auto" w:sz="4" w:space="0"/>
            </w:tcBorders>
            <w:noWrap w:val="0"/>
            <w:vAlign w:val="center"/>
          </w:tcPr>
          <w:p w14:paraId="27BEDAEE">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仿宋_GB2312" w:cs="Times New Roman"/>
                <w:sz w:val="24"/>
                <w:szCs w:val="24"/>
                <w:lang w:val="en-US" w:eastAsia="zh-CN"/>
              </w:rPr>
              <w:t>现场调阅审查或查验、路检路查</w:t>
            </w:r>
          </w:p>
        </w:tc>
      </w:tr>
      <w:tr w14:paraId="54B610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rPr>
        <w:tc>
          <w:tcPr>
            <w:tcW w:w="1188" w:type="dxa"/>
            <w:tcBorders>
              <w:top w:val="single" w:color="auto" w:sz="4" w:space="0"/>
              <w:left w:val="single" w:color="auto" w:sz="4" w:space="0"/>
              <w:bottom w:val="single" w:color="auto" w:sz="4" w:space="0"/>
              <w:right w:val="single" w:color="auto" w:sz="4" w:space="0"/>
            </w:tcBorders>
            <w:noWrap w:val="0"/>
            <w:vAlign w:val="center"/>
          </w:tcPr>
          <w:p w14:paraId="3D7AAA51">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cs="Times New Roman"/>
                <w:sz w:val="21"/>
                <w:szCs w:val="21"/>
                <w:lang w:val="en-US" w:eastAsia="zh-CN"/>
              </w:rPr>
            </w:pPr>
            <w:r>
              <w:rPr>
                <w:rFonts w:hint="default" w:ascii="Times New Roman" w:hAnsi="Times New Roman" w:eastAsia="仿宋_GB2312" w:cs="Times New Roman"/>
                <w:b/>
                <w:bCs/>
                <w:sz w:val="32"/>
                <w:szCs w:val="32"/>
                <w:lang w:eastAsia="zh-CN"/>
              </w:rPr>
              <w:t>序号</w:t>
            </w:r>
          </w:p>
        </w:tc>
        <w:tc>
          <w:tcPr>
            <w:tcW w:w="2160" w:type="dxa"/>
            <w:tcBorders>
              <w:top w:val="single" w:color="auto" w:sz="4" w:space="0"/>
              <w:left w:val="nil"/>
              <w:bottom w:val="single" w:color="auto" w:sz="4" w:space="0"/>
              <w:right w:val="single" w:color="auto" w:sz="4" w:space="0"/>
            </w:tcBorders>
            <w:noWrap w:val="0"/>
            <w:vAlign w:val="center"/>
          </w:tcPr>
          <w:p w14:paraId="03EBDDEC">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仿宋_GB2312" w:cs="Times New Roman"/>
                <w:b/>
                <w:bCs/>
                <w:sz w:val="32"/>
                <w:szCs w:val="32"/>
                <w:lang w:eastAsia="zh-CN"/>
              </w:rPr>
              <w:t>行政执法机关</w:t>
            </w:r>
          </w:p>
        </w:tc>
        <w:tc>
          <w:tcPr>
            <w:tcW w:w="2726" w:type="dxa"/>
            <w:tcBorders>
              <w:top w:val="single" w:color="auto" w:sz="4" w:space="0"/>
              <w:left w:val="nil"/>
              <w:bottom w:val="single" w:color="auto" w:sz="4" w:space="0"/>
              <w:right w:val="single" w:color="auto" w:sz="4" w:space="0"/>
            </w:tcBorders>
            <w:noWrap w:val="0"/>
            <w:vAlign w:val="center"/>
          </w:tcPr>
          <w:p w14:paraId="200A4516">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宋体" w:cs="Times New Roman"/>
                <w:sz w:val="21"/>
                <w:szCs w:val="21"/>
                <w:lang w:val="en-US" w:eastAsia="zh-CN"/>
              </w:rPr>
            </w:pPr>
            <w:r>
              <w:rPr>
                <w:rFonts w:hint="default" w:ascii="Times New Roman" w:hAnsi="Times New Roman" w:eastAsia="仿宋_GB2312" w:cs="Times New Roman"/>
                <w:b/>
                <w:bCs/>
                <w:sz w:val="32"/>
                <w:szCs w:val="32"/>
                <w:lang w:eastAsia="zh-CN"/>
              </w:rPr>
              <w:t>检查对象</w:t>
            </w:r>
          </w:p>
        </w:tc>
        <w:tc>
          <w:tcPr>
            <w:tcW w:w="2025" w:type="dxa"/>
            <w:tcBorders>
              <w:top w:val="single" w:color="auto" w:sz="4" w:space="0"/>
              <w:left w:val="nil"/>
              <w:bottom w:val="single" w:color="auto" w:sz="4" w:space="0"/>
              <w:right w:val="single" w:color="auto" w:sz="4" w:space="0"/>
            </w:tcBorders>
            <w:noWrap w:val="0"/>
            <w:vAlign w:val="center"/>
          </w:tcPr>
          <w:p w14:paraId="1A49C8CA">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仿宋_GB2312" w:cs="Times New Roman"/>
                <w:b/>
                <w:bCs/>
                <w:sz w:val="32"/>
                <w:szCs w:val="32"/>
                <w:lang w:eastAsia="zh-CN"/>
              </w:rPr>
              <w:t>检查内容</w:t>
            </w:r>
          </w:p>
        </w:tc>
        <w:tc>
          <w:tcPr>
            <w:tcW w:w="2025" w:type="dxa"/>
            <w:tcBorders>
              <w:top w:val="single" w:color="auto" w:sz="4" w:space="0"/>
              <w:left w:val="nil"/>
              <w:bottom w:val="single" w:color="auto" w:sz="4" w:space="0"/>
              <w:right w:val="single" w:color="auto" w:sz="4" w:space="0"/>
            </w:tcBorders>
            <w:noWrap w:val="0"/>
            <w:vAlign w:val="center"/>
          </w:tcPr>
          <w:p w14:paraId="4237DF4C">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仿宋_GB2312" w:cs="Times New Roman"/>
                <w:b/>
                <w:bCs/>
                <w:sz w:val="32"/>
                <w:szCs w:val="32"/>
                <w:lang w:eastAsia="zh-CN"/>
              </w:rPr>
              <w:t>检查依据</w:t>
            </w:r>
          </w:p>
        </w:tc>
        <w:tc>
          <w:tcPr>
            <w:tcW w:w="2025" w:type="dxa"/>
            <w:tcBorders>
              <w:top w:val="single" w:color="auto" w:sz="4" w:space="0"/>
              <w:left w:val="nil"/>
              <w:bottom w:val="single" w:color="auto" w:sz="4" w:space="0"/>
              <w:right w:val="single" w:color="auto" w:sz="4" w:space="0"/>
            </w:tcBorders>
            <w:noWrap w:val="0"/>
            <w:vAlign w:val="center"/>
          </w:tcPr>
          <w:p w14:paraId="6192C098">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仿宋_GB2312" w:cs="Times New Roman"/>
                <w:b/>
                <w:bCs/>
                <w:sz w:val="32"/>
                <w:szCs w:val="32"/>
                <w:lang w:eastAsia="zh-CN"/>
              </w:rPr>
              <w:t>检查时间</w:t>
            </w:r>
          </w:p>
        </w:tc>
        <w:tc>
          <w:tcPr>
            <w:tcW w:w="2025" w:type="dxa"/>
            <w:tcBorders>
              <w:top w:val="single" w:color="auto" w:sz="4" w:space="0"/>
              <w:left w:val="nil"/>
              <w:bottom w:val="single" w:color="auto" w:sz="4" w:space="0"/>
              <w:right w:val="single" w:color="auto" w:sz="4" w:space="0"/>
            </w:tcBorders>
            <w:noWrap w:val="0"/>
            <w:vAlign w:val="center"/>
          </w:tcPr>
          <w:p w14:paraId="34874FCF">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仿宋_GB2312" w:cs="Times New Roman"/>
                <w:b/>
                <w:bCs/>
                <w:sz w:val="32"/>
                <w:szCs w:val="32"/>
                <w:lang w:eastAsia="zh-CN"/>
              </w:rPr>
              <w:t>检查方式</w:t>
            </w:r>
          </w:p>
        </w:tc>
      </w:tr>
      <w:tr w14:paraId="7CB80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7" w:hRule="atLeast"/>
        </w:trPr>
        <w:tc>
          <w:tcPr>
            <w:tcW w:w="1188" w:type="dxa"/>
            <w:tcBorders>
              <w:top w:val="single" w:color="auto" w:sz="4" w:space="0"/>
              <w:left w:val="single" w:color="auto" w:sz="4" w:space="0"/>
              <w:bottom w:val="single" w:color="auto" w:sz="4" w:space="0"/>
              <w:right w:val="single" w:color="auto" w:sz="4" w:space="0"/>
            </w:tcBorders>
            <w:noWrap w:val="0"/>
            <w:vAlign w:val="center"/>
          </w:tcPr>
          <w:p w14:paraId="13C5BE86">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11</w:t>
            </w:r>
          </w:p>
        </w:tc>
        <w:tc>
          <w:tcPr>
            <w:tcW w:w="2160" w:type="dxa"/>
            <w:tcBorders>
              <w:top w:val="single" w:color="auto" w:sz="4" w:space="0"/>
              <w:left w:val="nil"/>
              <w:bottom w:val="single" w:color="auto" w:sz="4" w:space="0"/>
              <w:right w:val="single" w:color="auto" w:sz="4" w:space="0"/>
            </w:tcBorders>
            <w:noWrap w:val="0"/>
            <w:vAlign w:val="center"/>
          </w:tcPr>
          <w:p w14:paraId="5B4E7A6E">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桓仁县交通运输局</w:t>
            </w:r>
          </w:p>
        </w:tc>
        <w:tc>
          <w:tcPr>
            <w:tcW w:w="2726" w:type="dxa"/>
            <w:tcBorders>
              <w:top w:val="single" w:color="auto" w:sz="4" w:space="0"/>
              <w:left w:val="nil"/>
              <w:bottom w:val="single" w:color="auto" w:sz="4" w:space="0"/>
              <w:right w:val="single" w:color="auto" w:sz="4" w:space="0"/>
            </w:tcBorders>
            <w:noWrap w:val="0"/>
            <w:vAlign w:val="center"/>
          </w:tcPr>
          <w:p w14:paraId="576FEF98">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从2家出租汽车服务有限公司中按50%比例随机抽取1家进行检查</w:t>
            </w:r>
          </w:p>
        </w:tc>
        <w:tc>
          <w:tcPr>
            <w:tcW w:w="2025" w:type="dxa"/>
            <w:tcBorders>
              <w:top w:val="single" w:color="auto" w:sz="4" w:space="0"/>
              <w:left w:val="nil"/>
              <w:bottom w:val="single" w:color="auto" w:sz="4" w:space="0"/>
              <w:right w:val="single" w:color="auto" w:sz="4" w:space="0"/>
            </w:tcBorders>
            <w:noWrap w:val="0"/>
            <w:vAlign w:val="center"/>
          </w:tcPr>
          <w:p w14:paraId="003FCB85">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default" w:ascii="Times New Roman" w:hAnsi="Times New Roman" w:eastAsia="仿宋_GB2312" w:cs="Times New Roman"/>
                <w:sz w:val="18"/>
                <w:szCs w:val="18"/>
                <w:lang w:val="en-US" w:eastAsia="zh-CN"/>
              </w:rPr>
            </w:pPr>
            <w:r>
              <w:rPr>
                <w:rFonts w:hint="default" w:ascii="Times New Roman" w:hAnsi="Times New Roman" w:eastAsia="仿宋_GB2312" w:cs="Times New Roman"/>
                <w:sz w:val="18"/>
                <w:szCs w:val="18"/>
                <w:lang w:val="en-US" w:eastAsia="zh-CN"/>
              </w:rPr>
              <w:t>1.对未取得从业资格证或者超越从业资格证核定范围，驾驶出租汽车从事经营活动等行为的监督检查</w:t>
            </w:r>
          </w:p>
          <w:p w14:paraId="17EE4EFD">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default" w:ascii="Times New Roman" w:hAnsi="Times New Roman" w:eastAsia="仿宋_GB2312" w:cs="Times New Roman"/>
                <w:sz w:val="18"/>
                <w:szCs w:val="18"/>
                <w:lang w:val="en-US" w:eastAsia="zh-CN"/>
              </w:rPr>
            </w:pPr>
            <w:r>
              <w:rPr>
                <w:rFonts w:hint="default" w:ascii="Times New Roman" w:hAnsi="Times New Roman" w:eastAsia="仿宋_GB2312" w:cs="Times New Roman"/>
                <w:sz w:val="18"/>
                <w:szCs w:val="18"/>
                <w:lang w:val="en-US" w:eastAsia="zh-CN"/>
              </w:rPr>
              <w:t>2.对擅自从事巡游出租汽车经营活动等行为的监督检查</w:t>
            </w:r>
          </w:p>
          <w:p w14:paraId="074404D1">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default" w:ascii="Times New Roman" w:hAnsi="Times New Roman" w:eastAsia="仿宋_GB2312" w:cs="Times New Roman"/>
                <w:sz w:val="18"/>
                <w:szCs w:val="18"/>
                <w:lang w:val="en-US" w:eastAsia="zh-CN"/>
              </w:rPr>
            </w:pPr>
            <w:r>
              <w:rPr>
                <w:rFonts w:hint="default" w:ascii="Times New Roman" w:hAnsi="Times New Roman" w:eastAsia="仿宋_GB2312" w:cs="Times New Roman"/>
                <w:sz w:val="18"/>
                <w:szCs w:val="18"/>
                <w:lang w:val="en-US" w:eastAsia="zh-CN"/>
              </w:rPr>
              <w:t>3.对巡游出租汽车经营者违反经营服务管理规定行为的监督检查</w:t>
            </w:r>
          </w:p>
          <w:p w14:paraId="35460D2C">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default" w:ascii="Times New Roman" w:hAnsi="Times New Roman" w:eastAsia="仿宋_GB2312" w:cs="Times New Roman"/>
                <w:sz w:val="18"/>
                <w:szCs w:val="18"/>
                <w:lang w:val="en-US" w:eastAsia="zh-CN"/>
              </w:rPr>
            </w:pPr>
            <w:r>
              <w:rPr>
                <w:rFonts w:hint="default" w:ascii="Times New Roman" w:hAnsi="Times New Roman" w:eastAsia="仿宋_GB2312" w:cs="Times New Roman"/>
                <w:sz w:val="18"/>
                <w:szCs w:val="18"/>
                <w:lang w:val="en-US" w:eastAsia="zh-CN"/>
              </w:rPr>
              <w:t>4.对巡游出租汽车驾驶员违反经营服务管理规定行为的监督检查</w:t>
            </w:r>
          </w:p>
          <w:p w14:paraId="183A2F3C">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default" w:ascii="Times New Roman" w:hAnsi="Times New Roman" w:eastAsia="仿宋_GB2312" w:cs="Times New Roman"/>
                <w:sz w:val="18"/>
                <w:szCs w:val="18"/>
                <w:lang w:val="en-US" w:eastAsia="zh-CN"/>
              </w:rPr>
            </w:pPr>
            <w:r>
              <w:rPr>
                <w:rFonts w:hint="default" w:ascii="Times New Roman" w:hAnsi="Times New Roman" w:eastAsia="仿宋_GB2312" w:cs="Times New Roman"/>
                <w:sz w:val="18"/>
                <w:szCs w:val="18"/>
                <w:lang w:val="en-US" w:eastAsia="zh-CN"/>
              </w:rPr>
              <w:t>5.对出租汽车驾驶员违反从业资格管理规定行为的监督检查</w:t>
            </w:r>
          </w:p>
          <w:p w14:paraId="28CEEA41">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default" w:ascii="Times New Roman" w:hAnsi="Times New Roman" w:eastAsia="仿宋_GB2312" w:cs="Times New Roman"/>
                <w:sz w:val="18"/>
                <w:szCs w:val="18"/>
                <w:lang w:val="en-US" w:eastAsia="zh-CN"/>
              </w:rPr>
            </w:pPr>
            <w:r>
              <w:rPr>
                <w:rFonts w:hint="eastAsia" w:ascii="Times New Roman" w:hAnsi="Times New Roman" w:eastAsia="仿宋_GB2312" w:cs="Times New Roman"/>
                <w:sz w:val="18"/>
                <w:szCs w:val="18"/>
                <w:lang w:val="en-US" w:eastAsia="zh-CN"/>
              </w:rPr>
              <w:t>6.</w:t>
            </w:r>
            <w:r>
              <w:rPr>
                <w:rFonts w:hint="default" w:ascii="Times New Roman" w:hAnsi="Times New Roman" w:eastAsia="仿宋_GB2312" w:cs="Times New Roman"/>
                <w:sz w:val="18"/>
                <w:szCs w:val="18"/>
                <w:lang w:val="en-US" w:eastAsia="zh-CN"/>
              </w:rPr>
              <w:t>对聘用未取得从业资格证的人员，驾驶出租汽车从事经营活动行为的监督检查</w:t>
            </w:r>
          </w:p>
          <w:p w14:paraId="283EE027">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default" w:ascii="Times New Roman" w:hAnsi="Times New Roman" w:eastAsia="仿宋_GB2312" w:cs="Times New Roman"/>
                <w:sz w:val="18"/>
                <w:szCs w:val="18"/>
                <w:lang w:val="en-US" w:eastAsia="zh-CN"/>
              </w:rPr>
            </w:pPr>
            <w:r>
              <w:rPr>
                <w:rFonts w:hint="eastAsia" w:ascii="Times New Roman" w:hAnsi="Times New Roman" w:eastAsia="仿宋_GB2312" w:cs="Times New Roman"/>
                <w:sz w:val="18"/>
                <w:szCs w:val="18"/>
                <w:lang w:val="en-US" w:eastAsia="zh-CN"/>
              </w:rPr>
              <w:t>7</w:t>
            </w:r>
            <w:r>
              <w:rPr>
                <w:rFonts w:hint="default" w:ascii="Times New Roman" w:hAnsi="Times New Roman" w:eastAsia="仿宋_GB2312" w:cs="Times New Roman"/>
                <w:sz w:val="18"/>
                <w:szCs w:val="18"/>
                <w:lang w:val="en-US" w:eastAsia="zh-CN"/>
              </w:rPr>
              <w:t>.对聘用未按规定办理注册手续的人员，驾驶出租汽车从事经营活动等行为的监督检查</w:t>
            </w:r>
          </w:p>
          <w:p w14:paraId="5261F305">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default" w:ascii="Times New Roman" w:hAnsi="Times New Roman" w:eastAsia="仿宋_GB2312" w:cs="Times New Roman"/>
                <w:sz w:val="18"/>
                <w:szCs w:val="18"/>
                <w:lang w:val="en-US" w:eastAsia="zh-CN"/>
              </w:rPr>
            </w:pPr>
            <w:r>
              <w:rPr>
                <w:rFonts w:hint="eastAsia" w:ascii="Times New Roman" w:hAnsi="Times New Roman" w:eastAsia="仿宋_GB2312" w:cs="Times New Roman"/>
                <w:sz w:val="18"/>
                <w:szCs w:val="18"/>
                <w:lang w:val="en-US" w:eastAsia="zh-CN"/>
              </w:rPr>
              <w:t>8</w:t>
            </w:r>
            <w:r>
              <w:rPr>
                <w:rFonts w:hint="default" w:ascii="Times New Roman" w:hAnsi="Times New Roman" w:eastAsia="仿宋_GB2312" w:cs="Times New Roman"/>
                <w:sz w:val="18"/>
                <w:szCs w:val="18"/>
                <w:lang w:val="en-US" w:eastAsia="zh-CN"/>
              </w:rPr>
              <w:t>.对在非出租汽车上设置出租汽车顶灯、待租、计程计价设备等营运设施、标志行为的监督检查</w:t>
            </w:r>
          </w:p>
          <w:p w14:paraId="5E49560F">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default" w:ascii="Times New Roman" w:hAnsi="Times New Roman" w:eastAsia="仿宋_GB2312" w:cs="Times New Roman"/>
                <w:sz w:val="24"/>
                <w:szCs w:val="24"/>
                <w:lang w:val="en-US" w:eastAsia="zh-CN"/>
              </w:rPr>
            </w:pPr>
            <w:r>
              <w:rPr>
                <w:rFonts w:hint="eastAsia" w:ascii="Times New Roman" w:hAnsi="Times New Roman" w:eastAsia="仿宋_GB2312" w:cs="Times New Roman"/>
                <w:sz w:val="18"/>
                <w:szCs w:val="18"/>
                <w:lang w:val="en-US" w:eastAsia="zh-CN"/>
              </w:rPr>
              <w:t>9</w:t>
            </w:r>
            <w:r>
              <w:rPr>
                <w:rFonts w:hint="default" w:ascii="Times New Roman" w:hAnsi="Times New Roman" w:eastAsia="仿宋_GB2312" w:cs="Times New Roman"/>
                <w:sz w:val="18"/>
                <w:szCs w:val="18"/>
                <w:lang w:val="en-US" w:eastAsia="zh-CN"/>
              </w:rPr>
              <w:t>.对出租汽车经营者服务质量信誉考核不合格行为的监督检查</w:t>
            </w:r>
          </w:p>
        </w:tc>
        <w:tc>
          <w:tcPr>
            <w:tcW w:w="2025" w:type="dxa"/>
            <w:tcBorders>
              <w:top w:val="single" w:color="auto" w:sz="4" w:space="0"/>
              <w:left w:val="nil"/>
              <w:bottom w:val="single" w:color="auto" w:sz="4" w:space="0"/>
              <w:right w:val="single" w:color="auto" w:sz="4" w:space="0"/>
            </w:tcBorders>
            <w:noWrap w:val="0"/>
            <w:vAlign w:val="center"/>
          </w:tcPr>
          <w:p w14:paraId="5F4A09BA">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1.《出租汽车驾驶员从业资格管理规定》第十六条、第四十一条、第四十二条、第四十四条</w:t>
            </w:r>
          </w:p>
          <w:p w14:paraId="60191446">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2.《巡游出租汽车经营服务管理规定》第四十六条、第四十七条、第四十八条</w:t>
            </w:r>
          </w:p>
          <w:p w14:paraId="3F0BDC1B">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3.《辽宁省客运出租汽车管理条例》第五十一条、五十二条、五十三条、五十六条、五十八条</w:t>
            </w:r>
          </w:p>
        </w:tc>
        <w:tc>
          <w:tcPr>
            <w:tcW w:w="2025" w:type="dxa"/>
            <w:tcBorders>
              <w:top w:val="single" w:color="auto" w:sz="4" w:space="0"/>
              <w:left w:val="nil"/>
              <w:bottom w:val="single" w:color="auto" w:sz="4" w:space="0"/>
              <w:right w:val="single" w:color="auto" w:sz="4" w:space="0"/>
            </w:tcBorders>
            <w:noWrap w:val="0"/>
            <w:vAlign w:val="center"/>
          </w:tcPr>
          <w:p w14:paraId="3DAA3907">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2026年7月</w:t>
            </w:r>
          </w:p>
        </w:tc>
        <w:tc>
          <w:tcPr>
            <w:tcW w:w="2025" w:type="dxa"/>
            <w:tcBorders>
              <w:top w:val="single" w:color="auto" w:sz="4" w:space="0"/>
              <w:left w:val="nil"/>
              <w:bottom w:val="single" w:color="auto" w:sz="4" w:space="0"/>
              <w:right w:val="single" w:color="auto" w:sz="4" w:space="0"/>
            </w:tcBorders>
            <w:noWrap w:val="0"/>
            <w:vAlign w:val="center"/>
          </w:tcPr>
          <w:p w14:paraId="4EEA06CA">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现场调阅审查或查验、路检路查</w:t>
            </w:r>
          </w:p>
        </w:tc>
      </w:tr>
      <w:tr w14:paraId="037C7C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rPr>
        <w:tc>
          <w:tcPr>
            <w:tcW w:w="1188" w:type="dxa"/>
            <w:tcBorders>
              <w:top w:val="single" w:color="auto" w:sz="4" w:space="0"/>
              <w:left w:val="single" w:color="auto" w:sz="4" w:space="0"/>
              <w:bottom w:val="single" w:color="auto" w:sz="4" w:space="0"/>
              <w:right w:val="single" w:color="auto" w:sz="4" w:space="0"/>
            </w:tcBorders>
            <w:noWrap w:val="0"/>
            <w:vAlign w:val="center"/>
          </w:tcPr>
          <w:p w14:paraId="03C71A4C">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cs="Times New Roman"/>
                <w:sz w:val="21"/>
                <w:szCs w:val="21"/>
                <w:lang w:val="en-US" w:eastAsia="zh-CN"/>
              </w:rPr>
            </w:pPr>
            <w:r>
              <w:rPr>
                <w:rFonts w:hint="default" w:ascii="Times New Roman" w:hAnsi="Times New Roman" w:eastAsia="仿宋_GB2312" w:cs="Times New Roman"/>
                <w:b/>
                <w:bCs/>
                <w:sz w:val="32"/>
                <w:szCs w:val="32"/>
                <w:lang w:eastAsia="zh-CN"/>
              </w:rPr>
              <w:t>序号</w:t>
            </w:r>
          </w:p>
        </w:tc>
        <w:tc>
          <w:tcPr>
            <w:tcW w:w="2160" w:type="dxa"/>
            <w:tcBorders>
              <w:top w:val="single" w:color="auto" w:sz="4" w:space="0"/>
              <w:left w:val="nil"/>
              <w:bottom w:val="single" w:color="auto" w:sz="4" w:space="0"/>
              <w:right w:val="single" w:color="auto" w:sz="4" w:space="0"/>
            </w:tcBorders>
            <w:noWrap w:val="0"/>
            <w:vAlign w:val="center"/>
          </w:tcPr>
          <w:p w14:paraId="4AD75777">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仿宋_GB2312" w:cs="Times New Roman"/>
                <w:b/>
                <w:bCs/>
                <w:sz w:val="32"/>
                <w:szCs w:val="32"/>
                <w:lang w:eastAsia="zh-CN"/>
              </w:rPr>
              <w:t>行政执法机关</w:t>
            </w:r>
          </w:p>
        </w:tc>
        <w:tc>
          <w:tcPr>
            <w:tcW w:w="2726" w:type="dxa"/>
            <w:tcBorders>
              <w:top w:val="single" w:color="auto" w:sz="4" w:space="0"/>
              <w:left w:val="nil"/>
              <w:bottom w:val="single" w:color="auto" w:sz="4" w:space="0"/>
              <w:right w:val="single" w:color="auto" w:sz="4" w:space="0"/>
            </w:tcBorders>
            <w:noWrap w:val="0"/>
            <w:vAlign w:val="center"/>
          </w:tcPr>
          <w:p w14:paraId="53EC4EA9">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宋体" w:cs="Times New Roman"/>
                <w:sz w:val="21"/>
                <w:szCs w:val="21"/>
                <w:lang w:val="en-US" w:eastAsia="zh-CN"/>
              </w:rPr>
            </w:pPr>
            <w:r>
              <w:rPr>
                <w:rFonts w:hint="default" w:ascii="Times New Roman" w:hAnsi="Times New Roman" w:eastAsia="仿宋_GB2312" w:cs="Times New Roman"/>
                <w:b/>
                <w:bCs/>
                <w:sz w:val="32"/>
                <w:szCs w:val="32"/>
                <w:lang w:eastAsia="zh-CN"/>
              </w:rPr>
              <w:t>检查对象</w:t>
            </w:r>
          </w:p>
        </w:tc>
        <w:tc>
          <w:tcPr>
            <w:tcW w:w="2025" w:type="dxa"/>
            <w:tcBorders>
              <w:top w:val="single" w:color="auto" w:sz="4" w:space="0"/>
              <w:left w:val="nil"/>
              <w:bottom w:val="single" w:color="auto" w:sz="4" w:space="0"/>
              <w:right w:val="single" w:color="auto" w:sz="4" w:space="0"/>
            </w:tcBorders>
            <w:noWrap w:val="0"/>
            <w:vAlign w:val="center"/>
          </w:tcPr>
          <w:p w14:paraId="68295F57">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仿宋_GB2312" w:cs="Times New Roman"/>
                <w:b/>
                <w:bCs/>
                <w:sz w:val="32"/>
                <w:szCs w:val="32"/>
                <w:lang w:eastAsia="zh-CN"/>
              </w:rPr>
              <w:t>检查内容</w:t>
            </w:r>
          </w:p>
        </w:tc>
        <w:tc>
          <w:tcPr>
            <w:tcW w:w="2025" w:type="dxa"/>
            <w:tcBorders>
              <w:top w:val="single" w:color="auto" w:sz="4" w:space="0"/>
              <w:left w:val="nil"/>
              <w:bottom w:val="single" w:color="auto" w:sz="4" w:space="0"/>
              <w:right w:val="single" w:color="auto" w:sz="4" w:space="0"/>
            </w:tcBorders>
            <w:noWrap w:val="0"/>
            <w:vAlign w:val="center"/>
          </w:tcPr>
          <w:p w14:paraId="4DECBFD0">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仿宋_GB2312" w:cs="Times New Roman"/>
                <w:b/>
                <w:bCs/>
                <w:sz w:val="32"/>
                <w:szCs w:val="32"/>
                <w:lang w:eastAsia="zh-CN"/>
              </w:rPr>
              <w:t>检查依据</w:t>
            </w:r>
          </w:p>
        </w:tc>
        <w:tc>
          <w:tcPr>
            <w:tcW w:w="2025" w:type="dxa"/>
            <w:tcBorders>
              <w:top w:val="single" w:color="auto" w:sz="4" w:space="0"/>
              <w:left w:val="nil"/>
              <w:bottom w:val="single" w:color="auto" w:sz="4" w:space="0"/>
              <w:right w:val="single" w:color="auto" w:sz="4" w:space="0"/>
            </w:tcBorders>
            <w:noWrap w:val="0"/>
            <w:vAlign w:val="center"/>
          </w:tcPr>
          <w:p w14:paraId="3700242F">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仿宋_GB2312" w:cs="Times New Roman"/>
                <w:b/>
                <w:bCs/>
                <w:sz w:val="32"/>
                <w:szCs w:val="32"/>
                <w:lang w:eastAsia="zh-CN"/>
              </w:rPr>
              <w:t>检查时间</w:t>
            </w:r>
          </w:p>
        </w:tc>
        <w:tc>
          <w:tcPr>
            <w:tcW w:w="2025" w:type="dxa"/>
            <w:tcBorders>
              <w:top w:val="single" w:color="auto" w:sz="4" w:space="0"/>
              <w:left w:val="nil"/>
              <w:bottom w:val="single" w:color="auto" w:sz="4" w:space="0"/>
              <w:right w:val="single" w:color="auto" w:sz="4" w:space="0"/>
            </w:tcBorders>
            <w:noWrap w:val="0"/>
            <w:vAlign w:val="center"/>
          </w:tcPr>
          <w:p w14:paraId="594E3BBC">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仿宋_GB2312" w:cs="Times New Roman"/>
                <w:b/>
                <w:bCs/>
                <w:sz w:val="32"/>
                <w:szCs w:val="32"/>
                <w:lang w:eastAsia="zh-CN"/>
              </w:rPr>
              <w:t>检查方式</w:t>
            </w:r>
          </w:p>
        </w:tc>
      </w:tr>
      <w:tr w14:paraId="69FFFF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tcBorders>
              <w:top w:val="single" w:color="auto" w:sz="4" w:space="0"/>
              <w:left w:val="single" w:color="auto" w:sz="4" w:space="0"/>
              <w:bottom w:val="single" w:color="auto" w:sz="4" w:space="0"/>
              <w:right w:val="single" w:color="auto" w:sz="4" w:space="0"/>
            </w:tcBorders>
            <w:noWrap w:val="0"/>
            <w:vAlign w:val="center"/>
          </w:tcPr>
          <w:p w14:paraId="23693846">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12</w:t>
            </w:r>
          </w:p>
        </w:tc>
        <w:tc>
          <w:tcPr>
            <w:tcW w:w="2160" w:type="dxa"/>
            <w:tcBorders>
              <w:top w:val="single" w:color="auto" w:sz="4" w:space="0"/>
              <w:left w:val="nil"/>
              <w:bottom w:val="single" w:color="auto" w:sz="4" w:space="0"/>
              <w:right w:val="single" w:color="auto" w:sz="4" w:space="0"/>
            </w:tcBorders>
            <w:noWrap w:val="0"/>
            <w:vAlign w:val="center"/>
          </w:tcPr>
          <w:p w14:paraId="7F31B1EA">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桓仁县交通运输局</w:t>
            </w:r>
          </w:p>
        </w:tc>
        <w:tc>
          <w:tcPr>
            <w:tcW w:w="2726" w:type="dxa"/>
            <w:tcBorders>
              <w:top w:val="single" w:color="auto" w:sz="4" w:space="0"/>
              <w:left w:val="nil"/>
              <w:bottom w:val="single" w:color="auto" w:sz="4" w:space="0"/>
              <w:right w:val="single" w:color="auto" w:sz="4" w:space="0"/>
            </w:tcBorders>
            <w:noWrap w:val="0"/>
            <w:vAlign w:val="center"/>
          </w:tcPr>
          <w:p w14:paraId="48D01983">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从40家机动车维修企业中按20%比例随机抽取8家进行检查</w:t>
            </w:r>
          </w:p>
        </w:tc>
        <w:tc>
          <w:tcPr>
            <w:tcW w:w="2025" w:type="dxa"/>
            <w:tcBorders>
              <w:top w:val="single" w:color="auto" w:sz="4" w:space="0"/>
              <w:left w:val="nil"/>
              <w:bottom w:val="single" w:color="auto" w:sz="4" w:space="0"/>
              <w:right w:val="single" w:color="auto" w:sz="4" w:space="0"/>
            </w:tcBorders>
            <w:noWrap w:val="0"/>
            <w:vAlign w:val="center"/>
          </w:tcPr>
          <w:p w14:paraId="44A423DA">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both"/>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kern w:val="2"/>
                <w:sz w:val="24"/>
                <w:szCs w:val="24"/>
                <w:lang w:val="en-US" w:eastAsia="zh-CN" w:bidi="ar-SA"/>
              </w:rPr>
              <w:t>1.</w:t>
            </w:r>
            <w:r>
              <w:rPr>
                <w:rFonts w:hint="default" w:ascii="Times New Roman" w:hAnsi="Times New Roman" w:eastAsia="仿宋_GB2312" w:cs="Times New Roman"/>
                <w:sz w:val="24"/>
                <w:szCs w:val="24"/>
                <w:lang w:val="en-US" w:eastAsia="zh-CN"/>
              </w:rPr>
              <w:t>对从事机动车维修经营业务未按规定进行备案或者不符合机动车维修经营业务标准等行为的监督检查</w:t>
            </w:r>
          </w:p>
          <w:p w14:paraId="4BEFC441">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both"/>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2.对机动车维修经营者使用假冒伪劣配件维修机动车等行为的监督检查</w:t>
            </w:r>
          </w:p>
          <w:p w14:paraId="3F0861CE">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both"/>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3.对机动车维修经营者签发虚假机动车维修竣工出厂合格证的监督检查</w:t>
            </w:r>
          </w:p>
        </w:tc>
        <w:tc>
          <w:tcPr>
            <w:tcW w:w="2025" w:type="dxa"/>
            <w:tcBorders>
              <w:top w:val="single" w:color="auto" w:sz="4" w:space="0"/>
              <w:left w:val="nil"/>
              <w:bottom w:val="single" w:color="auto" w:sz="4" w:space="0"/>
              <w:right w:val="single" w:color="auto" w:sz="4" w:space="0"/>
            </w:tcBorders>
            <w:noWrap w:val="0"/>
            <w:vAlign w:val="center"/>
          </w:tcPr>
          <w:p w14:paraId="18294F49">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1.《中华人民共和国道路运输条例》第六十五条、第七十一条、第七十二条</w:t>
            </w:r>
          </w:p>
          <w:p w14:paraId="6D9F8AF7">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2.《机动车维修管理规定》第四十九条、第五十条、第五十一条、第五十二条</w:t>
            </w:r>
          </w:p>
        </w:tc>
        <w:tc>
          <w:tcPr>
            <w:tcW w:w="2025" w:type="dxa"/>
            <w:tcBorders>
              <w:top w:val="single" w:color="auto" w:sz="4" w:space="0"/>
              <w:left w:val="nil"/>
              <w:bottom w:val="single" w:color="auto" w:sz="4" w:space="0"/>
              <w:right w:val="single" w:color="auto" w:sz="4" w:space="0"/>
            </w:tcBorders>
            <w:noWrap w:val="0"/>
            <w:vAlign w:val="center"/>
          </w:tcPr>
          <w:p w14:paraId="5F56F707">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2026年4月</w:t>
            </w:r>
          </w:p>
          <w:p w14:paraId="0A02ECCD">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2026年6月</w:t>
            </w:r>
          </w:p>
          <w:p w14:paraId="0659066C">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2026年11月</w:t>
            </w:r>
          </w:p>
        </w:tc>
        <w:tc>
          <w:tcPr>
            <w:tcW w:w="2025" w:type="dxa"/>
            <w:tcBorders>
              <w:top w:val="single" w:color="auto" w:sz="4" w:space="0"/>
              <w:left w:val="nil"/>
              <w:bottom w:val="single" w:color="auto" w:sz="4" w:space="0"/>
              <w:right w:val="single" w:color="auto" w:sz="4" w:space="0"/>
            </w:tcBorders>
            <w:noWrap w:val="0"/>
            <w:vAlign w:val="center"/>
          </w:tcPr>
          <w:p w14:paraId="35C1015C">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现场调阅审查</w:t>
            </w:r>
          </w:p>
          <w:p w14:paraId="7CE79F1A">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或查验</w:t>
            </w:r>
          </w:p>
        </w:tc>
      </w:tr>
      <w:tr w14:paraId="34AC6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tcBorders>
              <w:top w:val="single" w:color="auto" w:sz="4" w:space="0"/>
              <w:left w:val="single" w:color="auto" w:sz="4" w:space="0"/>
              <w:bottom w:val="single" w:color="auto" w:sz="4" w:space="0"/>
              <w:right w:val="single" w:color="auto" w:sz="4" w:space="0"/>
            </w:tcBorders>
            <w:noWrap w:val="0"/>
            <w:vAlign w:val="center"/>
          </w:tcPr>
          <w:p w14:paraId="7D37F673">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13</w:t>
            </w:r>
          </w:p>
        </w:tc>
        <w:tc>
          <w:tcPr>
            <w:tcW w:w="2160" w:type="dxa"/>
            <w:tcBorders>
              <w:top w:val="single" w:color="auto" w:sz="4" w:space="0"/>
              <w:left w:val="nil"/>
              <w:bottom w:val="single" w:color="auto" w:sz="4" w:space="0"/>
              <w:right w:val="single" w:color="auto" w:sz="4" w:space="0"/>
            </w:tcBorders>
            <w:noWrap w:val="0"/>
            <w:vAlign w:val="center"/>
          </w:tcPr>
          <w:p w14:paraId="5F6936F5">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桓仁县交通运输局</w:t>
            </w:r>
          </w:p>
        </w:tc>
        <w:tc>
          <w:tcPr>
            <w:tcW w:w="2726" w:type="dxa"/>
            <w:tcBorders>
              <w:top w:val="single" w:color="auto" w:sz="4" w:space="0"/>
              <w:left w:val="nil"/>
              <w:bottom w:val="single" w:color="auto" w:sz="4" w:space="0"/>
              <w:right w:val="single" w:color="auto" w:sz="4" w:space="0"/>
            </w:tcBorders>
            <w:noWrap w:val="0"/>
            <w:vAlign w:val="center"/>
          </w:tcPr>
          <w:p w14:paraId="044A0950">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从4家机动车驾驶员培训企业中按20%比例随机抽取1家进行检查</w:t>
            </w:r>
          </w:p>
        </w:tc>
        <w:tc>
          <w:tcPr>
            <w:tcW w:w="2025" w:type="dxa"/>
            <w:tcBorders>
              <w:top w:val="single" w:color="auto" w:sz="4" w:space="0"/>
              <w:left w:val="nil"/>
              <w:bottom w:val="single" w:color="auto" w:sz="4" w:space="0"/>
              <w:right w:val="single" w:color="auto" w:sz="4" w:space="0"/>
            </w:tcBorders>
            <w:noWrap w:val="0"/>
            <w:vAlign w:val="center"/>
          </w:tcPr>
          <w:p w14:paraId="562EA993">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对机动车驾驶员培训机构不严格按照规定进行培训或者在培训结业证书发放时弄虚作假等行为的监督检查</w:t>
            </w:r>
          </w:p>
        </w:tc>
        <w:tc>
          <w:tcPr>
            <w:tcW w:w="2025" w:type="dxa"/>
            <w:tcBorders>
              <w:top w:val="single" w:color="auto" w:sz="4" w:space="0"/>
              <w:left w:val="nil"/>
              <w:bottom w:val="single" w:color="auto" w:sz="4" w:space="0"/>
              <w:right w:val="single" w:color="auto" w:sz="4" w:space="0"/>
            </w:tcBorders>
            <w:noWrap w:val="0"/>
            <w:vAlign w:val="center"/>
          </w:tcPr>
          <w:p w14:paraId="335772C3">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both"/>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kern w:val="2"/>
                <w:sz w:val="24"/>
                <w:szCs w:val="24"/>
                <w:lang w:val="en-US" w:eastAsia="zh-CN" w:bidi="ar-SA"/>
              </w:rPr>
              <w:t>1.</w:t>
            </w:r>
            <w:r>
              <w:rPr>
                <w:rFonts w:hint="default" w:ascii="Times New Roman" w:hAnsi="Times New Roman" w:eastAsia="仿宋_GB2312" w:cs="Times New Roman"/>
                <w:sz w:val="24"/>
                <w:szCs w:val="24"/>
                <w:lang w:val="en-US" w:eastAsia="zh-CN"/>
              </w:rPr>
              <w:t>《中华人民共和国道路交通安全法》第二十条</w:t>
            </w:r>
          </w:p>
          <w:p w14:paraId="1BBB3F37">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both"/>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2.《中华人民共和国道路运输条例》第七十二条</w:t>
            </w:r>
          </w:p>
          <w:p w14:paraId="2AF195B9">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both"/>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3.《机动车驾驶员培训管理规定》第四十九条</w:t>
            </w:r>
          </w:p>
        </w:tc>
        <w:tc>
          <w:tcPr>
            <w:tcW w:w="2025" w:type="dxa"/>
            <w:tcBorders>
              <w:top w:val="single" w:color="auto" w:sz="4" w:space="0"/>
              <w:left w:val="nil"/>
              <w:bottom w:val="single" w:color="auto" w:sz="4" w:space="0"/>
              <w:right w:val="single" w:color="auto" w:sz="4" w:space="0"/>
            </w:tcBorders>
            <w:noWrap w:val="0"/>
            <w:vAlign w:val="center"/>
          </w:tcPr>
          <w:p w14:paraId="0C0DBBAC">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2026年12月</w:t>
            </w:r>
          </w:p>
        </w:tc>
        <w:tc>
          <w:tcPr>
            <w:tcW w:w="2025" w:type="dxa"/>
            <w:tcBorders>
              <w:top w:val="single" w:color="auto" w:sz="4" w:space="0"/>
              <w:left w:val="nil"/>
              <w:bottom w:val="single" w:color="auto" w:sz="4" w:space="0"/>
              <w:right w:val="single" w:color="auto" w:sz="4" w:space="0"/>
            </w:tcBorders>
            <w:noWrap w:val="0"/>
            <w:vAlign w:val="center"/>
          </w:tcPr>
          <w:p w14:paraId="49D0D243">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现场调阅审查</w:t>
            </w:r>
          </w:p>
          <w:p w14:paraId="6F5AA982">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或查验</w:t>
            </w:r>
          </w:p>
        </w:tc>
      </w:tr>
      <w:tr w14:paraId="43BB2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trPr>
        <w:tc>
          <w:tcPr>
            <w:tcW w:w="1188" w:type="dxa"/>
            <w:tcBorders>
              <w:top w:val="single" w:color="auto" w:sz="4" w:space="0"/>
              <w:left w:val="single" w:color="auto" w:sz="4" w:space="0"/>
              <w:bottom w:val="single" w:color="auto" w:sz="4" w:space="0"/>
              <w:right w:val="single" w:color="auto" w:sz="4" w:space="0"/>
            </w:tcBorders>
            <w:noWrap w:val="0"/>
            <w:vAlign w:val="center"/>
          </w:tcPr>
          <w:p w14:paraId="527E01F1">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b/>
                <w:bCs/>
                <w:sz w:val="32"/>
                <w:szCs w:val="32"/>
                <w:lang w:eastAsia="zh-CN"/>
              </w:rPr>
              <w:t>序号</w:t>
            </w:r>
          </w:p>
        </w:tc>
        <w:tc>
          <w:tcPr>
            <w:tcW w:w="2160" w:type="dxa"/>
            <w:tcBorders>
              <w:top w:val="single" w:color="auto" w:sz="4" w:space="0"/>
              <w:left w:val="nil"/>
              <w:bottom w:val="single" w:color="auto" w:sz="4" w:space="0"/>
              <w:right w:val="single" w:color="auto" w:sz="4" w:space="0"/>
            </w:tcBorders>
            <w:noWrap w:val="0"/>
            <w:vAlign w:val="center"/>
          </w:tcPr>
          <w:p w14:paraId="53FC9B25">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b/>
                <w:bCs/>
                <w:sz w:val="32"/>
                <w:szCs w:val="32"/>
                <w:lang w:eastAsia="zh-CN"/>
              </w:rPr>
              <w:t>行政执法机关</w:t>
            </w:r>
          </w:p>
        </w:tc>
        <w:tc>
          <w:tcPr>
            <w:tcW w:w="2726" w:type="dxa"/>
            <w:tcBorders>
              <w:top w:val="single" w:color="auto" w:sz="4" w:space="0"/>
              <w:left w:val="nil"/>
              <w:bottom w:val="single" w:color="auto" w:sz="4" w:space="0"/>
              <w:right w:val="single" w:color="auto" w:sz="4" w:space="0"/>
            </w:tcBorders>
            <w:noWrap w:val="0"/>
            <w:vAlign w:val="center"/>
          </w:tcPr>
          <w:p w14:paraId="5FE07C1F">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b/>
                <w:bCs/>
                <w:sz w:val="32"/>
                <w:szCs w:val="32"/>
                <w:lang w:eastAsia="zh-CN"/>
              </w:rPr>
              <w:t>检查对象</w:t>
            </w:r>
          </w:p>
        </w:tc>
        <w:tc>
          <w:tcPr>
            <w:tcW w:w="2025" w:type="dxa"/>
            <w:tcBorders>
              <w:top w:val="single" w:color="auto" w:sz="4" w:space="0"/>
              <w:left w:val="nil"/>
              <w:bottom w:val="single" w:color="auto" w:sz="4" w:space="0"/>
              <w:right w:val="single" w:color="auto" w:sz="4" w:space="0"/>
            </w:tcBorders>
            <w:noWrap w:val="0"/>
            <w:vAlign w:val="center"/>
          </w:tcPr>
          <w:p w14:paraId="2F8DAC6D">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b/>
                <w:bCs/>
                <w:sz w:val="32"/>
                <w:szCs w:val="32"/>
                <w:lang w:eastAsia="zh-CN"/>
              </w:rPr>
              <w:t>检查内容</w:t>
            </w:r>
          </w:p>
        </w:tc>
        <w:tc>
          <w:tcPr>
            <w:tcW w:w="2025" w:type="dxa"/>
            <w:tcBorders>
              <w:top w:val="single" w:color="auto" w:sz="4" w:space="0"/>
              <w:left w:val="nil"/>
              <w:bottom w:val="single" w:color="auto" w:sz="4" w:space="0"/>
              <w:right w:val="single" w:color="auto" w:sz="4" w:space="0"/>
            </w:tcBorders>
            <w:noWrap w:val="0"/>
            <w:vAlign w:val="center"/>
          </w:tcPr>
          <w:p w14:paraId="140E139B">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b/>
                <w:bCs/>
                <w:sz w:val="32"/>
                <w:szCs w:val="32"/>
                <w:lang w:eastAsia="zh-CN"/>
              </w:rPr>
              <w:t>检查依据</w:t>
            </w:r>
          </w:p>
        </w:tc>
        <w:tc>
          <w:tcPr>
            <w:tcW w:w="2025" w:type="dxa"/>
            <w:tcBorders>
              <w:top w:val="single" w:color="auto" w:sz="4" w:space="0"/>
              <w:left w:val="nil"/>
              <w:bottom w:val="single" w:color="auto" w:sz="4" w:space="0"/>
              <w:right w:val="single" w:color="auto" w:sz="4" w:space="0"/>
            </w:tcBorders>
            <w:noWrap w:val="0"/>
            <w:vAlign w:val="center"/>
          </w:tcPr>
          <w:p w14:paraId="5A4F2BF3">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b/>
                <w:bCs/>
                <w:sz w:val="32"/>
                <w:szCs w:val="32"/>
                <w:lang w:eastAsia="zh-CN"/>
              </w:rPr>
              <w:t>检查时间</w:t>
            </w:r>
          </w:p>
        </w:tc>
        <w:tc>
          <w:tcPr>
            <w:tcW w:w="2025" w:type="dxa"/>
            <w:tcBorders>
              <w:top w:val="single" w:color="auto" w:sz="4" w:space="0"/>
              <w:left w:val="nil"/>
              <w:bottom w:val="single" w:color="auto" w:sz="4" w:space="0"/>
              <w:right w:val="single" w:color="auto" w:sz="4" w:space="0"/>
            </w:tcBorders>
            <w:noWrap w:val="0"/>
            <w:vAlign w:val="center"/>
          </w:tcPr>
          <w:p w14:paraId="660C27DD">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b/>
                <w:bCs/>
                <w:sz w:val="32"/>
                <w:szCs w:val="32"/>
                <w:lang w:eastAsia="zh-CN"/>
              </w:rPr>
              <w:t>检查方式</w:t>
            </w:r>
          </w:p>
        </w:tc>
      </w:tr>
      <w:tr w14:paraId="55E0EE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tcBorders>
              <w:top w:val="single" w:color="auto" w:sz="4" w:space="0"/>
              <w:left w:val="single" w:color="auto" w:sz="4" w:space="0"/>
              <w:bottom w:val="single" w:color="auto" w:sz="4" w:space="0"/>
              <w:right w:val="single" w:color="auto" w:sz="4" w:space="0"/>
            </w:tcBorders>
            <w:noWrap w:val="0"/>
            <w:vAlign w:val="center"/>
          </w:tcPr>
          <w:p w14:paraId="6954587A">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14</w:t>
            </w:r>
          </w:p>
        </w:tc>
        <w:tc>
          <w:tcPr>
            <w:tcW w:w="2160" w:type="dxa"/>
            <w:tcBorders>
              <w:top w:val="single" w:color="auto" w:sz="4" w:space="0"/>
              <w:left w:val="nil"/>
              <w:bottom w:val="single" w:color="auto" w:sz="4" w:space="0"/>
              <w:right w:val="single" w:color="auto" w:sz="4" w:space="0"/>
            </w:tcBorders>
            <w:noWrap w:val="0"/>
            <w:vAlign w:val="center"/>
          </w:tcPr>
          <w:p w14:paraId="26A14D47">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仿宋_GB2312" w:cs="Times New Roman"/>
                <w:spacing w:val="-17"/>
                <w:sz w:val="24"/>
                <w:szCs w:val="24"/>
                <w:lang w:val="en-US" w:eastAsia="zh-CN"/>
              </w:rPr>
            </w:pPr>
            <w:r>
              <w:rPr>
                <w:rFonts w:hint="default" w:ascii="Times New Roman" w:hAnsi="Times New Roman" w:eastAsia="仿宋_GB2312" w:cs="Times New Roman"/>
                <w:spacing w:val="-17"/>
                <w:sz w:val="24"/>
                <w:szCs w:val="24"/>
                <w:lang w:val="en-US" w:eastAsia="zh-CN"/>
              </w:rPr>
              <w:t>桓仁县林业和草原局</w:t>
            </w:r>
          </w:p>
        </w:tc>
        <w:tc>
          <w:tcPr>
            <w:tcW w:w="2726" w:type="dxa"/>
            <w:tcBorders>
              <w:top w:val="single" w:color="auto" w:sz="4" w:space="0"/>
              <w:left w:val="nil"/>
              <w:bottom w:val="single" w:color="auto" w:sz="4" w:space="0"/>
              <w:right w:val="single" w:color="auto" w:sz="4" w:space="0"/>
            </w:tcBorders>
            <w:noWrap w:val="0"/>
            <w:vAlign w:val="center"/>
          </w:tcPr>
          <w:p w14:paraId="28F9C9D1">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从30家从事苗木生产经营企业中按7%比例随机抽取2家进行检查</w:t>
            </w:r>
          </w:p>
        </w:tc>
        <w:tc>
          <w:tcPr>
            <w:tcW w:w="2025" w:type="dxa"/>
            <w:tcBorders>
              <w:top w:val="single" w:color="auto" w:sz="4" w:space="0"/>
              <w:left w:val="nil"/>
              <w:bottom w:val="single" w:color="auto" w:sz="4" w:space="0"/>
              <w:right w:val="single" w:color="auto" w:sz="4" w:space="0"/>
            </w:tcBorders>
            <w:noWrap w:val="0"/>
            <w:vAlign w:val="center"/>
          </w:tcPr>
          <w:p w14:paraId="23C4ABCA">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种苗质量检查，包括：树种、苗木类型、苗龄、地径和苗高五项指标</w:t>
            </w:r>
          </w:p>
        </w:tc>
        <w:tc>
          <w:tcPr>
            <w:tcW w:w="2025" w:type="dxa"/>
            <w:tcBorders>
              <w:top w:val="single" w:color="auto" w:sz="4" w:space="0"/>
              <w:left w:val="nil"/>
              <w:bottom w:val="single" w:color="auto" w:sz="4" w:space="0"/>
              <w:right w:val="single" w:color="auto" w:sz="4" w:space="0"/>
            </w:tcBorders>
            <w:noWrap w:val="0"/>
            <w:vAlign w:val="center"/>
          </w:tcPr>
          <w:p w14:paraId="518DD720">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1.《中华人民共和国种子法》</w:t>
            </w:r>
            <w:r>
              <w:rPr>
                <w:rFonts w:hint="default" w:ascii="Times New Roman" w:hAnsi="Times New Roman" w:eastAsia="仿宋_GB2312" w:cs="Times New Roman"/>
                <w:sz w:val="24"/>
                <w:szCs w:val="24"/>
                <w:lang w:val="en-US" w:eastAsia="zh-CN"/>
              </w:rPr>
              <w:br w:type="textWrapping"/>
            </w:r>
            <w:r>
              <w:rPr>
                <w:rFonts w:hint="default" w:ascii="Times New Roman" w:hAnsi="Times New Roman" w:eastAsia="仿宋_GB2312" w:cs="Times New Roman"/>
                <w:sz w:val="24"/>
                <w:szCs w:val="24"/>
                <w:lang w:val="en-US" w:eastAsia="zh-CN"/>
              </w:rPr>
              <w:t>2.《林木种子质量管理办法》</w:t>
            </w:r>
            <w:r>
              <w:rPr>
                <w:rFonts w:hint="default" w:ascii="Times New Roman" w:hAnsi="Times New Roman" w:eastAsia="仿宋_GB2312" w:cs="Times New Roman"/>
                <w:sz w:val="24"/>
                <w:szCs w:val="24"/>
                <w:lang w:val="en-US" w:eastAsia="zh-CN"/>
              </w:rPr>
              <w:br w:type="textWrapping"/>
            </w:r>
            <w:r>
              <w:rPr>
                <w:rFonts w:hint="default" w:ascii="Times New Roman" w:hAnsi="Times New Roman" w:eastAsia="仿宋_GB2312" w:cs="Times New Roman"/>
                <w:sz w:val="24"/>
                <w:szCs w:val="24"/>
                <w:lang w:val="en-US" w:eastAsia="zh-CN"/>
              </w:rPr>
              <w:t>3.《主要造林树种苗木质量分级》</w:t>
            </w:r>
            <w:r>
              <w:rPr>
                <w:rFonts w:hint="default" w:ascii="Times New Roman" w:hAnsi="Times New Roman" w:eastAsia="仿宋_GB2312" w:cs="Times New Roman"/>
                <w:sz w:val="24"/>
                <w:szCs w:val="24"/>
                <w:lang w:val="en-US" w:eastAsia="zh-CN"/>
              </w:rPr>
              <w:br w:type="textWrapping"/>
            </w:r>
            <w:r>
              <w:rPr>
                <w:rFonts w:hint="default" w:ascii="Times New Roman" w:hAnsi="Times New Roman" w:eastAsia="仿宋_GB2312" w:cs="Times New Roman"/>
                <w:sz w:val="24"/>
                <w:szCs w:val="24"/>
                <w:lang w:val="en-US" w:eastAsia="zh-CN"/>
              </w:rPr>
              <w:t>4.《林木育苗技术规程》</w:t>
            </w:r>
          </w:p>
        </w:tc>
        <w:tc>
          <w:tcPr>
            <w:tcW w:w="2025" w:type="dxa"/>
            <w:tcBorders>
              <w:top w:val="single" w:color="auto" w:sz="4" w:space="0"/>
              <w:left w:val="nil"/>
              <w:bottom w:val="single" w:color="auto" w:sz="4" w:space="0"/>
              <w:right w:val="single" w:color="auto" w:sz="4" w:space="0"/>
            </w:tcBorders>
            <w:noWrap w:val="0"/>
            <w:vAlign w:val="center"/>
          </w:tcPr>
          <w:p w14:paraId="1A6B7333">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2026年第二季度</w:t>
            </w:r>
          </w:p>
        </w:tc>
        <w:tc>
          <w:tcPr>
            <w:tcW w:w="2025" w:type="dxa"/>
            <w:tcBorders>
              <w:top w:val="single" w:color="auto" w:sz="4" w:space="0"/>
              <w:left w:val="nil"/>
              <w:bottom w:val="single" w:color="auto" w:sz="4" w:space="0"/>
              <w:right w:val="single" w:color="auto" w:sz="4" w:space="0"/>
            </w:tcBorders>
            <w:noWrap w:val="0"/>
            <w:vAlign w:val="center"/>
          </w:tcPr>
          <w:p w14:paraId="1DF29355">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现场抽查</w:t>
            </w:r>
          </w:p>
        </w:tc>
      </w:tr>
      <w:tr w14:paraId="50E4F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60" w:hRule="atLeast"/>
        </w:trPr>
        <w:tc>
          <w:tcPr>
            <w:tcW w:w="1188" w:type="dxa"/>
            <w:tcBorders>
              <w:top w:val="single" w:color="auto" w:sz="4" w:space="0"/>
              <w:left w:val="single" w:color="auto" w:sz="4" w:space="0"/>
              <w:bottom w:val="single" w:color="auto" w:sz="4" w:space="0"/>
              <w:right w:val="single" w:color="auto" w:sz="4" w:space="0"/>
            </w:tcBorders>
            <w:noWrap w:val="0"/>
            <w:vAlign w:val="center"/>
          </w:tcPr>
          <w:p w14:paraId="4671E42C">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15</w:t>
            </w:r>
          </w:p>
        </w:tc>
        <w:tc>
          <w:tcPr>
            <w:tcW w:w="2160" w:type="dxa"/>
            <w:tcBorders>
              <w:top w:val="single" w:color="auto" w:sz="4" w:space="0"/>
              <w:left w:val="nil"/>
              <w:bottom w:val="single" w:color="auto" w:sz="4" w:space="0"/>
              <w:right w:val="single" w:color="auto" w:sz="4" w:space="0"/>
            </w:tcBorders>
            <w:noWrap w:val="0"/>
            <w:vAlign w:val="center"/>
          </w:tcPr>
          <w:p w14:paraId="2BDB72FA">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桓仁县市场监督管理局</w:t>
            </w:r>
          </w:p>
        </w:tc>
        <w:tc>
          <w:tcPr>
            <w:tcW w:w="2726" w:type="dxa"/>
            <w:tcBorders>
              <w:top w:val="single" w:color="auto" w:sz="4" w:space="0"/>
              <w:left w:val="nil"/>
              <w:bottom w:val="single" w:color="auto" w:sz="4" w:space="0"/>
              <w:right w:val="single" w:color="auto" w:sz="4" w:space="0"/>
            </w:tcBorders>
            <w:noWrap w:val="0"/>
            <w:vAlign w:val="center"/>
          </w:tcPr>
          <w:p w14:paraId="740F2C81">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从87户特种设备使用经营企业名录中按照10%的比例抽取9户</w:t>
            </w:r>
          </w:p>
        </w:tc>
        <w:tc>
          <w:tcPr>
            <w:tcW w:w="2025" w:type="dxa"/>
            <w:tcBorders>
              <w:top w:val="single" w:color="auto" w:sz="4" w:space="0"/>
              <w:left w:val="nil"/>
              <w:bottom w:val="single" w:color="auto" w:sz="4" w:space="0"/>
              <w:right w:val="single" w:color="auto" w:sz="4" w:space="0"/>
            </w:tcBorders>
            <w:noWrap w:val="0"/>
            <w:vAlign w:val="center"/>
          </w:tcPr>
          <w:p w14:paraId="761F00B0">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对特种设备使用经营企业使用的锅炉、电梯、压力容器、厂内机动车等特种设备进行检查</w:t>
            </w:r>
          </w:p>
        </w:tc>
        <w:tc>
          <w:tcPr>
            <w:tcW w:w="2025" w:type="dxa"/>
            <w:tcBorders>
              <w:top w:val="single" w:color="auto" w:sz="4" w:space="0"/>
              <w:left w:val="nil"/>
              <w:bottom w:val="single" w:color="auto" w:sz="4" w:space="0"/>
              <w:right w:val="single" w:color="auto" w:sz="4" w:space="0"/>
            </w:tcBorders>
            <w:noWrap w:val="0"/>
            <w:vAlign w:val="center"/>
          </w:tcPr>
          <w:p w14:paraId="486E8FF6">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《中华人民共和国特种设备安全法》</w:t>
            </w:r>
          </w:p>
        </w:tc>
        <w:tc>
          <w:tcPr>
            <w:tcW w:w="2025" w:type="dxa"/>
            <w:tcBorders>
              <w:top w:val="single" w:color="auto" w:sz="4" w:space="0"/>
              <w:left w:val="nil"/>
              <w:bottom w:val="single" w:color="auto" w:sz="4" w:space="0"/>
              <w:right w:val="single" w:color="auto" w:sz="4" w:space="0"/>
            </w:tcBorders>
            <w:noWrap w:val="0"/>
            <w:vAlign w:val="center"/>
          </w:tcPr>
          <w:p w14:paraId="407999AE">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仿宋_GB2312" w:cs="Times New Roman"/>
                <w:spacing w:val="-17"/>
                <w:sz w:val="24"/>
                <w:szCs w:val="24"/>
                <w:lang w:val="en-US" w:eastAsia="zh-CN"/>
              </w:rPr>
            </w:pPr>
            <w:r>
              <w:rPr>
                <w:rFonts w:hint="default" w:ascii="Times New Roman" w:hAnsi="Times New Roman" w:eastAsia="仿宋_GB2312" w:cs="Times New Roman"/>
                <w:spacing w:val="-17"/>
                <w:sz w:val="24"/>
                <w:szCs w:val="24"/>
                <w:lang w:val="en-US" w:eastAsia="zh-CN"/>
              </w:rPr>
              <w:t>2026年1月</w:t>
            </w:r>
            <w:r>
              <w:rPr>
                <w:rFonts w:hint="eastAsia" w:ascii="Times New Roman" w:hAnsi="Times New Roman" w:eastAsia="仿宋_GB2312" w:cs="Times New Roman"/>
                <w:spacing w:val="-17"/>
                <w:sz w:val="24"/>
                <w:szCs w:val="24"/>
                <w:lang w:val="en-US" w:eastAsia="zh-CN"/>
              </w:rPr>
              <w:t>—</w:t>
            </w:r>
            <w:r>
              <w:rPr>
                <w:rFonts w:hint="default" w:ascii="Times New Roman" w:hAnsi="Times New Roman" w:eastAsia="仿宋_GB2312" w:cs="Times New Roman"/>
                <w:spacing w:val="-17"/>
                <w:sz w:val="24"/>
                <w:szCs w:val="24"/>
                <w:lang w:val="en-US" w:eastAsia="zh-CN"/>
              </w:rPr>
              <w:t>12月</w:t>
            </w:r>
          </w:p>
        </w:tc>
        <w:tc>
          <w:tcPr>
            <w:tcW w:w="2025" w:type="dxa"/>
            <w:tcBorders>
              <w:top w:val="single" w:color="auto" w:sz="4" w:space="0"/>
              <w:left w:val="nil"/>
              <w:bottom w:val="single" w:color="auto" w:sz="4" w:space="0"/>
              <w:right w:val="single" w:color="auto" w:sz="4" w:space="0"/>
            </w:tcBorders>
            <w:noWrap w:val="0"/>
            <w:vAlign w:val="center"/>
          </w:tcPr>
          <w:p w14:paraId="148D80A3">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现场检查</w:t>
            </w:r>
          </w:p>
        </w:tc>
      </w:tr>
      <w:tr w14:paraId="6240EB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7" w:hRule="atLeast"/>
        </w:trPr>
        <w:tc>
          <w:tcPr>
            <w:tcW w:w="1188" w:type="dxa"/>
            <w:tcBorders>
              <w:top w:val="single" w:color="auto" w:sz="4" w:space="0"/>
              <w:left w:val="single" w:color="auto" w:sz="4" w:space="0"/>
              <w:bottom w:val="single" w:color="auto" w:sz="4" w:space="0"/>
              <w:right w:val="single" w:color="auto" w:sz="4" w:space="0"/>
            </w:tcBorders>
            <w:noWrap w:val="0"/>
            <w:vAlign w:val="center"/>
          </w:tcPr>
          <w:p w14:paraId="1A99A3CF">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16</w:t>
            </w:r>
          </w:p>
        </w:tc>
        <w:tc>
          <w:tcPr>
            <w:tcW w:w="2160" w:type="dxa"/>
            <w:tcBorders>
              <w:top w:val="single" w:color="auto" w:sz="4" w:space="0"/>
              <w:left w:val="nil"/>
              <w:bottom w:val="single" w:color="auto" w:sz="4" w:space="0"/>
              <w:right w:val="single" w:color="auto" w:sz="4" w:space="0"/>
            </w:tcBorders>
            <w:noWrap w:val="0"/>
            <w:vAlign w:val="center"/>
          </w:tcPr>
          <w:p w14:paraId="769C24E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桓仁县水务局</w:t>
            </w:r>
          </w:p>
        </w:tc>
        <w:tc>
          <w:tcPr>
            <w:tcW w:w="2726" w:type="dxa"/>
            <w:tcBorders>
              <w:top w:val="single" w:color="auto" w:sz="4" w:space="0"/>
              <w:left w:val="nil"/>
              <w:bottom w:val="single" w:color="auto" w:sz="4" w:space="0"/>
              <w:right w:val="single" w:color="auto" w:sz="4" w:space="0"/>
            </w:tcBorders>
            <w:noWrap w:val="0"/>
            <w:vAlign w:val="center"/>
          </w:tcPr>
          <w:p w14:paraId="75DFD7A7">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从3家水土保持方案项目库中按33%比例随机抽取1家检查</w:t>
            </w:r>
          </w:p>
        </w:tc>
        <w:tc>
          <w:tcPr>
            <w:tcW w:w="2025" w:type="dxa"/>
            <w:tcBorders>
              <w:top w:val="single" w:color="auto" w:sz="4" w:space="0"/>
              <w:left w:val="nil"/>
              <w:bottom w:val="single" w:color="auto" w:sz="4" w:space="0"/>
              <w:right w:val="single" w:color="auto" w:sz="4" w:space="0"/>
            </w:tcBorders>
            <w:noWrap w:val="0"/>
            <w:vAlign w:val="center"/>
          </w:tcPr>
          <w:p w14:paraId="0DFC4EAA">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对生产建设项目水土保持情况监督检查</w:t>
            </w:r>
          </w:p>
        </w:tc>
        <w:tc>
          <w:tcPr>
            <w:tcW w:w="2025" w:type="dxa"/>
            <w:tcBorders>
              <w:top w:val="single" w:color="auto" w:sz="4" w:space="0"/>
              <w:left w:val="nil"/>
              <w:bottom w:val="single" w:color="auto" w:sz="4" w:space="0"/>
              <w:right w:val="single" w:color="auto" w:sz="4" w:space="0"/>
            </w:tcBorders>
            <w:noWrap w:val="0"/>
            <w:vAlign w:val="center"/>
          </w:tcPr>
          <w:p w14:paraId="7056523A">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《中华人民共和国水土保持法》第四十三条</w:t>
            </w:r>
          </w:p>
        </w:tc>
        <w:tc>
          <w:tcPr>
            <w:tcW w:w="2025" w:type="dxa"/>
            <w:tcBorders>
              <w:top w:val="single" w:color="auto" w:sz="4" w:space="0"/>
              <w:left w:val="nil"/>
              <w:bottom w:val="single" w:color="auto" w:sz="4" w:space="0"/>
              <w:right w:val="single" w:color="auto" w:sz="4" w:space="0"/>
            </w:tcBorders>
            <w:noWrap w:val="0"/>
            <w:vAlign w:val="center"/>
          </w:tcPr>
          <w:p w14:paraId="6A81B53E">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2026年第三季度</w:t>
            </w:r>
          </w:p>
        </w:tc>
        <w:tc>
          <w:tcPr>
            <w:tcW w:w="2025" w:type="dxa"/>
            <w:tcBorders>
              <w:top w:val="single" w:color="auto" w:sz="4" w:space="0"/>
              <w:left w:val="nil"/>
              <w:bottom w:val="single" w:color="auto" w:sz="4" w:space="0"/>
              <w:right w:val="single" w:color="auto" w:sz="4" w:space="0"/>
            </w:tcBorders>
            <w:noWrap w:val="0"/>
            <w:vAlign w:val="center"/>
          </w:tcPr>
          <w:p w14:paraId="6CF9A1DD">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现场检查</w:t>
            </w:r>
          </w:p>
        </w:tc>
      </w:tr>
      <w:tr w14:paraId="6AB23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2" w:hRule="atLeast"/>
        </w:trPr>
        <w:tc>
          <w:tcPr>
            <w:tcW w:w="1188" w:type="dxa"/>
            <w:tcBorders>
              <w:top w:val="single" w:color="auto" w:sz="4" w:space="0"/>
              <w:left w:val="single" w:color="auto" w:sz="4" w:space="0"/>
              <w:bottom w:val="single" w:color="auto" w:sz="4" w:space="0"/>
              <w:right w:val="single" w:color="auto" w:sz="4" w:space="0"/>
            </w:tcBorders>
            <w:noWrap w:val="0"/>
            <w:vAlign w:val="center"/>
          </w:tcPr>
          <w:p w14:paraId="2F4935A7">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17</w:t>
            </w:r>
          </w:p>
        </w:tc>
        <w:tc>
          <w:tcPr>
            <w:tcW w:w="2160" w:type="dxa"/>
            <w:tcBorders>
              <w:top w:val="single" w:color="auto" w:sz="4" w:space="0"/>
              <w:left w:val="nil"/>
              <w:bottom w:val="single" w:color="auto" w:sz="4" w:space="0"/>
              <w:right w:val="single" w:color="auto" w:sz="4" w:space="0"/>
            </w:tcBorders>
            <w:noWrap w:val="0"/>
            <w:vAlign w:val="center"/>
          </w:tcPr>
          <w:p w14:paraId="52D7404C">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pacing w:val="-17"/>
                <w:sz w:val="24"/>
                <w:szCs w:val="24"/>
                <w:lang w:val="en-US" w:eastAsia="zh-CN"/>
              </w:rPr>
              <w:t>桓仁县民族和宗教局</w:t>
            </w:r>
          </w:p>
        </w:tc>
        <w:tc>
          <w:tcPr>
            <w:tcW w:w="2726" w:type="dxa"/>
            <w:tcBorders>
              <w:top w:val="single" w:color="auto" w:sz="4" w:space="0"/>
              <w:left w:val="nil"/>
              <w:bottom w:val="single" w:color="auto" w:sz="4" w:space="0"/>
              <w:right w:val="single" w:color="auto" w:sz="4" w:space="0"/>
            </w:tcBorders>
            <w:noWrap w:val="0"/>
            <w:vAlign w:val="center"/>
          </w:tcPr>
          <w:p w14:paraId="3A7C8FB4">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从4家清真食品生产经营单位中按照25%的比例随机抽取1家</w:t>
            </w:r>
          </w:p>
        </w:tc>
        <w:tc>
          <w:tcPr>
            <w:tcW w:w="2025" w:type="dxa"/>
            <w:tcBorders>
              <w:top w:val="single" w:color="auto" w:sz="4" w:space="0"/>
              <w:left w:val="nil"/>
              <w:bottom w:val="single" w:color="auto" w:sz="4" w:space="0"/>
              <w:right w:val="single" w:color="auto" w:sz="4" w:space="0"/>
            </w:tcBorders>
            <w:noWrap w:val="0"/>
            <w:vAlign w:val="center"/>
          </w:tcPr>
          <w:p w14:paraId="63C1EA0F">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对清真食品生产经营场所监督检查</w:t>
            </w:r>
          </w:p>
        </w:tc>
        <w:tc>
          <w:tcPr>
            <w:tcW w:w="2025" w:type="dxa"/>
            <w:tcBorders>
              <w:top w:val="single" w:color="auto" w:sz="4" w:space="0"/>
              <w:left w:val="nil"/>
              <w:bottom w:val="single" w:color="auto" w:sz="4" w:space="0"/>
              <w:right w:val="single" w:color="auto" w:sz="4" w:space="0"/>
            </w:tcBorders>
            <w:noWrap w:val="0"/>
            <w:vAlign w:val="center"/>
          </w:tcPr>
          <w:p w14:paraId="0E32C4E5">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《辽宁省清真食品生产经营管理条例》</w:t>
            </w:r>
          </w:p>
        </w:tc>
        <w:tc>
          <w:tcPr>
            <w:tcW w:w="2025" w:type="dxa"/>
            <w:tcBorders>
              <w:top w:val="single" w:color="auto" w:sz="4" w:space="0"/>
              <w:left w:val="nil"/>
              <w:bottom w:val="single" w:color="auto" w:sz="4" w:space="0"/>
              <w:right w:val="single" w:color="auto" w:sz="4" w:space="0"/>
            </w:tcBorders>
            <w:noWrap w:val="0"/>
            <w:vAlign w:val="center"/>
          </w:tcPr>
          <w:p w14:paraId="754E49AC">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2026年7月</w:t>
            </w:r>
          </w:p>
        </w:tc>
        <w:tc>
          <w:tcPr>
            <w:tcW w:w="2025" w:type="dxa"/>
            <w:tcBorders>
              <w:top w:val="single" w:color="auto" w:sz="4" w:space="0"/>
              <w:left w:val="nil"/>
              <w:bottom w:val="single" w:color="auto" w:sz="4" w:space="0"/>
              <w:right w:val="single" w:color="auto" w:sz="4" w:space="0"/>
            </w:tcBorders>
            <w:noWrap w:val="0"/>
            <w:vAlign w:val="center"/>
          </w:tcPr>
          <w:p w14:paraId="67327C07">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现场调阅检查</w:t>
            </w:r>
          </w:p>
        </w:tc>
      </w:tr>
      <w:tr w14:paraId="04E1E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0" w:hRule="atLeast"/>
        </w:trPr>
        <w:tc>
          <w:tcPr>
            <w:tcW w:w="1188" w:type="dxa"/>
            <w:tcBorders>
              <w:top w:val="single" w:color="auto" w:sz="4" w:space="0"/>
              <w:left w:val="single" w:color="auto" w:sz="4" w:space="0"/>
              <w:bottom w:val="single" w:color="auto" w:sz="4" w:space="0"/>
              <w:right w:val="single" w:color="auto" w:sz="4" w:space="0"/>
            </w:tcBorders>
            <w:noWrap w:val="0"/>
            <w:vAlign w:val="center"/>
          </w:tcPr>
          <w:p w14:paraId="53CD7910">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18</w:t>
            </w:r>
          </w:p>
        </w:tc>
        <w:tc>
          <w:tcPr>
            <w:tcW w:w="2160" w:type="dxa"/>
            <w:tcBorders>
              <w:top w:val="single" w:color="auto" w:sz="4" w:space="0"/>
              <w:left w:val="nil"/>
              <w:bottom w:val="single" w:color="auto" w:sz="4" w:space="0"/>
              <w:right w:val="single" w:color="auto" w:sz="4" w:space="0"/>
            </w:tcBorders>
            <w:noWrap w:val="0"/>
            <w:vAlign w:val="center"/>
          </w:tcPr>
          <w:p w14:paraId="4EE0DBAD">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桓仁县文化旅游和广播电视局</w:t>
            </w:r>
          </w:p>
        </w:tc>
        <w:tc>
          <w:tcPr>
            <w:tcW w:w="2726" w:type="dxa"/>
            <w:tcBorders>
              <w:top w:val="single" w:color="auto" w:sz="4" w:space="0"/>
              <w:left w:val="nil"/>
              <w:bottom w:val="single" w:color="auto" w:sz="4" w:space="0"/>
              <w:right w:val="single" w:color="auto" w:sz="4" w:space="0"/>
            </w:tcBorders>
            <w:noWrap w:val="0"/>
            <w:vAlign w:val="center"/>
          </w:tcPr>
          <w:p w14:paraId="57E78443">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从10家娱乐经营场所项目库中按10%比例随机抽取1家</w:t>
            </w:r>
          </w:p>
        </w:tc>
        <w:tc>
          <w:tcPr>
            <w:tcW w:w="2025" w:type="dxa"/>
            <w:tcBorders>
              <w:top w:val="single" w:color="auto" w:sz="4" w:space="0"/>
              <w:left w:val="nil"/>
              <w:bottom w:val="single" w:color="auto" w:sz="4" w:space="0"/>
              <w:right w:val="single" w:color="auto" w:sz="4" w:space="0"/>
            </w:tcBorders>
            <w:noWrap w:val="0"/>
            <w:vAlign w:val="center"/>
          </w:tcPr>
          <w:p w14:paraId="163D4EF2">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对娱乐场所经营活动监督检查</w:t>
            </w:r>
          </w:p>
        </w:tc>
        <w:tc>
          <w:tcPr>
            <w:tcW w:w="2025" w:type="dxa"/>
            <w:tcBorders>
              <w:top w:val="single" w:color="auto" w:sz="4" w:space="0"/>
              <w:left w:val="nil"/>
              <w:bottom w:val="single" w:color="auto" w:sz="4" w:space="0"/>
              <w:right w:val="single" w:color="auto" w:sz="4" w:space="0"/>
            </w:tcBorders>
            <w:noWrap w:val="0"/>
            <w:vAlign w:val="center"/>
          </w:tcPr>
          <w:p w14:paraId="4C4969C0">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《娱乐场所管理条例》</w:t>
            </w:r>
            <w:r>
              <w:rPr>
                <w:rFonts w:hint="eastAsia" w:ascii="Times New Roman" w:hAnsi="Times New Roman" w:eastAsia="仿宋_GB2312" w:cs="Times New Roman"/>
                <w:sz w:val="24"/>
                <w:szCs w:val="24"/>
                <w:lang w:val="en-US" w:eastAsia="zh-CN"/>
              </w:rPr>
              <w:t>第三十二条</w:t>
            </w:r>
          </w:p>
        </w:tc>
        <w:tc>
          <w:tcPr>
            <w:tcW w:w="2025" w:type="dxa"/>
            <w:tcBorders>
              <w:top w:val="single" w:color="auto" w:sz="4" w:space="0"/>
              <w:left w:val="nil"/>
              <w:bottom w:val="single" w:color="auto" w:sz="4" w:space="0"/>
              <w:right w:val="single" w:color="auto" w:sz="4" w:space="0"/>
            </w:tcBorders>
            <w:noWrap w:val="0"/>
            <w:vAlign w:val="center"/>
          </w:tcPr>
          <w:p w14:paraId="6573C898">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2026年第二季度</w:t>
            </w:r>
          </w:p>
        </w:tc>
        <w:tc>
          <w:tcPr>
            <w:tcW w:w="2025" w:type="dxa"/>
            <w:tcBorders>
              <w:top w:val="single" w:color="auto" w:sz="4" w:space="0"/>
              <w:left w:val="nil"/>
              <w:bottom w:val="single" w:color="auto" w:sz="4" w:space="0"/>
              <w:right w:val="single" w:color="auto" w:sz="4" w:space="0"/>
            </w:tcBorders>
            <w:noWrap w:val="0"/>
            <w:vAlign w:val="center"/>
          </w:tcPr>
          <w:p w14:paraId="602AFD5D">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现场检查</w:t>
            </w:r>
          </w:p>
        </w:tc>
      </w:tr>
      <w:tr w14:paraId="70BCF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rPr>
        <w:tc>
          <w:tcPr>
            <w:tcW w:w="1188" w:type="dxa"/>
            <w:tcBorders>
              <w:top w:val="single" w:color="auto" w:sz="4" w:space="0"/>
              <w:left w:val="single" w:color="auto" w:sz="4" w:space="0"/>
              <w:bottom w:val="single" w:color="auto" w:sz="4" w:space="0"/>
              <w:right w:val="single" w:color="auto" w:sz="4" w:space="0"/>
            </w:tcBorders>
            <w:noWrap w:val="0"/>
            <w:vAlign w:val="center"/>
          </w:tcPr>
          <w:p w14:paraId="04A8DE53">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b/>
                <w:bCs/>
                <w:sz w:val="32"/>
                <w:szCs w:val="32"/>
                <w:lang w:eastAsia="zh-CN"/>
              </w:rPr>
              <w:t>序号</w:t>
            </w:r>
          </w:p>
        </w:tc>
        <w:tc>
          <w:tcPr>
            <w:tcW w:w="2160" w:type="dxa"/>
            <w:tcBorders>
              <w:top w:val="single" w:color="auto" w:sz="4" w:space="0"/>
              <w:left w:val="nil"/>
              <w:bottom w:val="single" w:color="auto" w:sz="4" w:space="0"/>
              <w:right w:val="single" w:color="auto" w:sz="4" w:space="0"/>
            </w:tcBorders>
            <w:noWrap w:val="0"/>
            <w:vAlign w:val="center"/>
          </w:tcPr>
          <w:p w14:paraId="444DE900">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b/>
                <w:bCs/>
                <w:sz w:val="32"/>
                <w:szCs w:val="32"/>
                <w:lang w:eastAsia="zh-CN"/>
              </w:rPr>
              <w:t>行政执法机关</w:t>
            </w:r>
          </w:p>
        </w:tc>
        <w:tc>
          <w:tcPr>
            <w:tcW w:w="2726" w:type="dxa"/>
            <w:tcBorders>
              <w:top w:val="single" w:color="auto" w:sz="4" w:space="0"/>
              <w:left w:val="nil"/>
              <w:bottom w:val="single" w:color="auto" w:sz="4" w:space="0"/>
              <w:right w:val="single" w:color="auto" w:sz="4" w:space="0"/>
            </w:tcBorders>
            <w:noWrap w:val="0"/>
            <w:vAlign w:val="center"/>
          </w:tcPr>
          <w:p w14:paraId="0B53DFB0">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b/>
                <w:bCs/>
                <w:sz w:val="32"/>
                <w:szCs w:val="32"/>
                <w:lang w:eastAsia="zh-CN"/>
              </w:rPr>
              <w:t>检查对象</w:t>
            </w:r>
          </w:p>
        </w:tc>
        <w:tc>
          <w:tcPr>
            <w:tcW w:w="2025" w:type="dxa"/>
            <w:tcBorders>
              <w:top w:val="single" w:color="auto" w:sz="4" w:space="0"/>
              <w:left w:val="nil"/>
              <w:bottom w:val="single" w:color="auto" w:sz="4" w:space="0"/>
              <w:right w:val="single" w:color="auto" w:sz="4" w:space="0"/>
            </w:tcBorders>
            <w:noWrap w:val="0"/>
            <w:vAlign w:val="center"/>
          </w:tcPr>
          <w:p w14:paraId="3BC9977C">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b/>
                <w:bCs/>
                <w:sz w:val="32"/>
                <w:szCs w:val="32"/>
                <w:lang w:eastAsia="zh-CN"/>
              </w:rPr>
              <w:t>检查内容</w:t>
            </w:r>
          </w:p>
        </w:tc>
        <w:tc>
          <w:tcPr>
            <w:tcW w:w="2025" w:type="dxa"/>
            <w:tcBorders>
              <w:top w:val="single" w:color="auto" w:sz="4" w:space="0"/>
              <w:left w:val="nil"/>
              <w:bottom w:val="single" w:color="auto" w:sz="4" w:space="0"/>
              <w:right w:val="single" w:color="auto" w:sz="4" w:space="0"/>
            </w:tcBorders>
            <w:noWrap w:val="0"/>
            <w:vAlign w:val="center"/>
          </w:tcPr>
          <w:p w14:paraId="73104E68">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b/>
                <w:bCs/>
                <w:sz w:val="32"/>
                <w:szCs w:val="32"/>
                <w:lang w:eastAsia="zh-CN"/>
              </w:rPr>
              <w:t>检查依据</w:t>
            </w:r>
          </w:p>
        </w:tc>
        <w:tc>
          <w:tcPr>
            <w:tcW w:w="2025" w:type="dxa"/>
            <w:tcBorders>
              <w:top w:val="single" w:color="auto" w:sz="4" w:space="0"/>
              <w:left w:val="nil"/>
              <w:bottom w:val="single" w:color="auto" w:sz="4" w:space="0"/>
              <w:right w:val="single" w:color="auto" w:sz="4" w:space="0"/>
            </w:tcBorders>
            <w:noWrap w:val="0"/>
            <w:vAlign w:val="center"/>
          </w:tcPr>
          <w:p w14:paraId="76970DE0">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b/>
                <w:bCs/>
                <w:sz w:val="32"/>
                <w:szCs w:val="32"/>
                <w:lang w:eastAsia="zh-CN"/>
              </w:rPr>
              <w:t>检查时间</w:t>
            </w:r>
          </w:p>
        </w:tc>
        <w:tc>
          <w:tcPr>
            <w:tcW w:w="2025" w:type="dxa"/>
            <w:tcBorders>
              <w:top w:val="single" w:color="auto" w:sz="4" w:space="0"/>
              <w:left w:val="nil"/>
              <w:bottom w:val="single" w:color="auto" w:sz="4" w:space="0"/>
              <w:right w:val="single" w:color="auto" w:sz="4" w:space="0"/>
            </w:tcBorders>
            <w:noWrap w:val="0"/>
            <w:vAlign w:val="center"/>
          </w:tcPr>
          <w:p w14:paraId="1FD1F740">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b/>
                <w:bCs/>
                <w:sz w:val="32"/>
                <w:szCs w:val="32"/>
                <w:lang w:eastAsia="zh-CN"/>
              </w:rPr>
              <w:t>检查方式</w:t>
            </w:r>
          </w:p>
        </w:tc>
      </w:tr>
      <w:tr w14:paraId="7B069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0" w:hRule="atLeast"/>
        </w:trPr>
        <w:tc>
          <w:tcPr>
            <w:tcW w:w="1188" w:type="dxa"/>
            <w:tcBorders>
              <w:top w:val="single" w:color="auto" w:sz="4" w:space="0"/>
              <w:left w:val="single" w:color="auto" w:sz="4" w:space="0"/>
              <w:bottom w:val="single" w:color="auto" w:sz="4" w:space="0"/>
              <w:right w:val="single" w:color="auto" w:sz="4" w:space="0"/>
            </w:tcBorders>
            <w:noWrap w:val="0"/>
            <w:vAlign w:val="center"/>
          </w:tcPr>
          <w:p w14:paraId="7F803AA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19</w:t>
            </w:r>
          </w:p>
        </w:tc>
        <w:tc>
          <w:tcPr>
            <w:tcW w:w="2160" w:type="dxa"/>
            <w:tcBorders>
              <w:top w:val="single" w:color="auto" w:sz="4" w:space="0"/>
              <w:left w:val="nil"/>
              <w:bottom w:val="single" w:color="auto" w:sz="4" w:space="0"/>
              <w:right w:val="single" w:color="auto" w:sz="4" w:space="0"/>
            </w:tcBorders>
            <w:noWrap w:val="0"/>
            <w:vAlign w:val="center"/>
          </w:tcPr>
          <w:p w14:paraId="5EF1F257">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桓仁县文化旅游和广播电视局</w:t>
            </w:r>
          </w:p>
        </w:tc>
        <w:tc>
          <w:tcPr>
            <w:tcW w:w="2726" w:type="dxa"/>
            <w:tcBorders>
              <w:top w:val="single" w:color="auto" w:sz="4" w:space="0"/>
              <w:left w:val="nil"/>
              <w:bottom w:val="single" w:color="auto" w:sz="4" w:space="0"/>
              <w:right w:val="single" w:color="auto" w:sz="4" w:space="0"/>
            </w:tcBorders>
            <w:noWrap w:val="0"/>
            <w:vAlign w:val="center"/>
          </w:tcPr>
          <w:p w14:paraId="17D04208">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从5家互联网上网经营场所项目库中按20%比例随机抽取1家</w:t>
            </w:r>
          </w:p>
        </w:tc>
        <w:tc>
          <w:tcPr>
            <w:tcW w:w="2025" w:type="dxa"/>
            <w:tcBorders>
              <w:top w:val="single" w:color="auto" w:sz="4" w:space="0"/>
              <w:left w:val="nil"/>
              <w:bottom w:val="single" w:color="auto" w:sz="4" w:space="0"/>
              <w:right w:val="single" w:color="auto" w:sz="4" w:space="0"/>
            </w:tcBorders>
            <w:noWrap w:val="0"/>
            <w:vAlign w:val="center"/>
          </w:tcPr>
          <w:p w14:paraId="2CB4B6C0">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对互联网上网服务经营场所经营活动的监督检查</w:t>
            </w:r>
          </w:p>
        </w:tc>
        <w:tc>
          <w:tcPr>
            <w:tcW w:w="2025" w:type="dxa"/>
            <w:tcBorders>
              <w:top w:val="single" w:color="auto" w:sz="4" w:space="0"/>
              <w:left w:val="nil"/>
              <w:bottom w:val="single" w:color="auto" w:sz="4" w:space="0"/>
              <w:right w:val="single" w:color="auto" w:sz="4" w:space="0"/>
            </w:tcBorders>
            <w:noWrap w:val="0"/>
            <w:vAlign w:val="center"/>
          </w:tcPr>
          <w:p w14:paraId="69643BC2">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《互联网上网服务营业场所管理条例》第</w:t>
            </w:r>
            <w:r>
              <w:rPr>
                <w:rFonts w:hint="eastAsia" w:ascii="Times New Roman" w:hAnsi="Times New Roman" w:eastAsia="仿宋_GB2312" w:cs="Times New Roman"/>
                <w:sz w:val="24"/>
                <w:szCs w:val="24"/>
                <w:lang w:val="en-US" w:eastAsia="zh-CN"/>
              </w:rPr>
              <w:t>四</w:t>
            </w:r>
            <w:r>
              <w:rPr>
                <w:rFonts w:hint="default" w:ascii="Times New Roman" w:hAnsi="Times New Roman" w:eastAsia="仿宋_GB2312" w:cs="Times New Roman"/>
                <w:sz w:val="24"/>
                <w:szCs w:val="24"/>
                <w:lang w:val="en-US" w:eastAsia="zh-CN"/>
              </w:rPr>
              <w:t>条</w:t>
            </w:r>
          </w:p>
        </w:tc>
        <w:tc>
          <w:tcPr>
            <w:tcW w:w="2025" w:type="dxa"/>
            <w:tcBorders>
              <w:top w:val="single" w:color="auto" w:sz="4" w:space="0"/>
              <w:left w:val="nil"/>
              <w:bottom w:val="single" w:color="auto" w:sz="4" w:space="0"/>
              <w:right w:val="single" w:color="auto" w:sz="4" w:space="0"/>
            </w:tcBorders>
            <w:noWrap w:val="0"/>
            <w:vAlign w:val="center"/>
          </w:tcPr>
          <w:p w14:paraId="72B4DFE1">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2026年第二季度</w:t>
            </w:r>
          </w:p>
        </w:tc>
        <w:tc>
          <w:tcPr>
            <w:tcW w:w="2025" w:type="dxa"/>
            <w:tcBorders>
              <w:top w:val="single" w:color="auto" w:sz="4" w:space="0"/>
              <w:left w:val="nil"/>
              <w:bottom w:val="single" w:color="auto" w:sz="4" w:space="0"/>
              <w:right w:val="single" w:color="auto" w:sz="4" w:space="0"/>
            </w:tcBorders>
            <w:noWrap w:val="0"/>
            <w:vAlign w:val="center"/>
          </w:tcPr>
          <w:p w14:paraId="506597BE">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现场检查</w:t>
            </w:r>
          </w:p>
        </w:tc>
      </w:tr>
      <w:tr w14:paraId="200084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03" w:hRule="atLeast"/>
        </w:trPr>
        <w:tc>
          <w:tcPr>
            <w:tcW w:w="1188" w:type="dxa"/>
            <w:tcBorders>
              <w:top w:val="single" w:color="auto" w:sz="4" w:space="0"/>
              <w:left w:val="single" w:color="auto" w:sz="4" w:space="0"/>
              <w:bottom w:val="single" w:color="auto" w:sz="4" w:space="0"/>
              <w:right w:val="single" w:color="auto" w:sz="4" w:space="0"/>
            </w:tcBorders>
            <w:noWrap w:val="0"/>
            <w:vAlign w:val="center"/>
          </w:tcPr>
          <w:p w14:paraId="4C91EFCE">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20</w:t>
            </w:r>
          </w:p>
        </w:tc>
        <w:tc>
          <w:tcPr>
            <w:tcW w:w="2160" w:type="dxa"/>
            <w:tcBorders>
              <w:top w:val="single" w:color="auto" w:sz="4" w:space="0"/>
              <w:left w:val="nil"/>
              <w:bottom w:val="single" w:color="auto" w:sz="4" w:space="0"/>
              <w:right w:val="single" w:color="auto" w:sz="4" w:space="0"/>
            </w:tcBorders>
            <w:noWrap w:val="0"/>
            <w:vAlign w:val="center"/>
          </w:tcPr>
          <w:p w14:paraId="7F2322E7">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桓仁县文化旅游和广播电视局</w:t>
            </w:r>
          </w:p>
        </w:tc>
        <w:tc>
          <w:tcPr>
            <w:tcW w:w="2726" w:type="dxa"/>
            <w:tcBorders>
              <w:top w:val="single" w:color="auto" w:sz="4" w:space="0"/>
              <w:left w:val="nil"/>
              <w:bottom w:val="single" w:color="auto" w:sz="4" w:space="0"/>
              <w:right w:val="single" w:color="auto" w:sz="4" w:space="0"/>
            </w:tcBorders>
            <w:noWrap w:val="0"/>
            <w:vAlign w:val="center"/>
          </w:tcPr>
          <w:p w14:paraId="4128E7E2">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从9家旅行社项目库中按10%比例随机抽取1家</w:t>
            </w:r>
          </w:p>
        </w:tc>
        <w:tc>
          <w:tcPr>
            <w:tcW w:w="2025" w:type="dxa"/>
            <w:tcBorders>
              <w:top w:val="single" w:color="auto" w:sz="4" w:space="0"/>
              <w:left w:val="nil"/>
              <w:bottom w:val="single" w:color="auto" w:sz="4" w:space="0"/>
              <w:right w:val="single" w:color="auto" w:sz="4" w:space="0"/>
            </w:tcBorders>
            <w:noWrap w:val="0"/>
            <w:vAlign w:val="center"/>
          </w:tcPr>
          <w:p w14:paraId="30D4A958">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对旅行社经营行为的检查</w:t>
            </w:r>
          </w:p>
        </w:tc>
        <w:tc>
          <w:tcPr>
            <w:tcW w:w="2025" w:type="dxa"/>
            <w:tcBorders>
              <w:top w:val="single" w:color="auto" w:sz="4" w:space="0"/>
              <w:left w:val="nil"/>
              <w:bottom w:val="single" w:color="auto" w:sz="4" w:space="0"/>
              <w:right w:val="single" w:color="auto" w:sz="4" w:space="0"/>
            </w:tcBorders>
            <w:noWrap w:val="0"/>
            <w:vAlign w:val="center"/>
          </w:tcPr>
          <w:p w14:paraId="777A5BAD">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《中华人民共和国旅游法》（本法自2013年10月1日起施行）第八十五条</w:t>
            </w:r>
          </w:p>
        </w:tc>
        <w:tc>
          <w:tcPr>
            <w:tcW w:w="2025" w:type="dxa"/>
            <w:tcBorders>
              <w:top w:val="single" w:color="auto" w:sz="4" w:space="0"/>
              <w:left w:val="nil"/>
              <w:bottom w:val="single" w:color="auto" w:sz="4" w:space="0"/>
              <w:right w:val="single" w:color="auto" w:sz="4" w:space="0"/>
            </w:tcBorders>
            <w:noWrap w:val="0"/>
            <w:vAlign w:val="center"/>
          </w:tcPr>
          <w:p w14:paraId="3702D6AF">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2026年第二季度</w:t>
            </w:r>
          </w:p>
        </w:tc>
        <w:tc>
          <w:tcPr>
            <w:tcW w:w="2025" w:type="dxa"/>
            <w:tcBorders>
              <w:top w:val="single" w:color="auto" w:sz="4" w:space="0"/>
              <w:left w:val="nil"/>
              <w:bottom w:val="single" w:color="auto" w:sz="4" w:space="0"/>
              <w:right w:val="single" w:color="auto" w:sz="4" w:space="0"/>
            </w:tcBorders>
            <w:noWrap w:val="0"/>
            <w:vAlign w:val="center"/>
          </w:tcPr>
          <w:p w14:paraId="0B33FE36">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现场检查</w:t>
            </w:r>
          </w:p>
        </w:tc>
      </w:tr>
      <w:tr w14:paraId="2A498B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00" w:hRule="atLeast"/>
        </w:trPr>
        <w:tc>
          <w:tcPr>
            <w:tcW w:w="1188" w:type="dxa"/>
            <w:tcBorders>
              <w:top w:val="single" w:color="auto" w:sz="4" w:space="0"/>
              <w:left w:val="single" w:color="auto" w:sz="4" w:space="0"/>
              <w:bottom w:val="single" w:color="auto" w:sz="4" w:space="0"/>
              <w:right w:val="single" w:color="auto" w:sz="4" w:space="0"/>
            </w:tcBorders>
            <w:noWrap w:val="0"/>
            <w:vAlign w:val="center"/>
          </w:tcPr>
          <w:p w14:paraId="7418D19A">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21</w:t>
            </w:r>
          </w:p>
        </w:tc>
        <w:tc>
          <w:tcPr>
            <w:tcW w:w="2160" w:type="dxa"/>
            <w:tcBorders>
              <w:top w:val="single" w:color="auto" w:sz="4" w:space="0"/>
              <w:left w:val="nil"/>
              <w:bottom w:val="single" w:color="auto" w:sz="4" w:space="0"/>
              <w:right w:val="single" w:color="auto" w:sz="4" w:space="0"/>
            </w:tcBorders>
            <w:noWrap w:val="0"/>
            <w:vAlign w:val="center"/>
          </w:tcPr>
          <w:p w14:paraId="2B841794">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桓仁县文化旅游和广播电视局</w:t>
            </w:r>
          </w:p>
        </w:tc>
        <w:tc>
          <w:tcPr>
            <w:tcW w:w="2726" w:type="dxa"/>
            <w:tcBorders>
              <w:top w:val="single" w:color="auto" w:sz="4" w:space="0"/>
              <w:left w:val="nil"/>
              <w:bottom w:val="single" w:color="auto" w:sz="4" w:space="0"/>
              <w:right w:val="single" w:color="auto" w:sz="4" w:space="0"/>
            </w:tcBorders>
            <w:noWrap w:val="0"/>
            <w:vAlign w:val="center"/>
          </w:tcPr>
          <w:p w14:paraId="62BDF97D">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从13家书店音像社项目库中按10%比例随机抽取1家</w:t>
            </w:r>
          </w:p>
        </w:tc>
        <w:tc>
          <w:tcPr>
            <w:tcW w:w="2025" w:type="dxa"/>
            <w:tcBorders>
              <w:top w:val="single" w:color="auto" w:sz="4" w:space="0"/>
              <w:left w:val="nil"/>
              <w:bottom w:val="single" w:color="auto" w:sz="4" w:space="0"/>
              <w:right w:val="single" w:color="auto" w:sz="4" w:space="0"/>
            </w:tcBorders>
            <w:noWrap w:val="0"/>
            <w:vAlign w:val="center"/>
          </w:tcPr>
          <w:p w14:paraId="4DFE9A16">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对出版物零售单位的经营行为的监督检查</w:t>
            </w:r>
          </w:p>
        </w:tc>
        <w:tc>
          <w:tcPr>
            <w:tcW w:w="2025" w:type="dxa"/>
            <w:tcBorders>
              <w:top w:val="single" w:color="auto" w:sz="4" w:space="0"/>
              <w:left w:val="nil"/>
              <w:bottom w:val="single" w:color="auto" w:sz="4" w:space="0"/>
              <w:right w:val="single" w:color="auto" w:sz="4" w:space="0"/>
            </w:tcBorders>
            <w:noWrap w:val="0"/>
            <w:vAlign w:val="center"/>
          </w:tcPr>
          <w:p w14:paraId="0DA074F8">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《出版管理条例》第六条</w:t>
            </w:r>
          </w:p>
        </w:tc>
        <w:tc>
          <w:tcPr>
            <w:tcW w:w="2025" w:type="dxa"/>
            <w:tcBorders>
              <w:top w:val="single" w:color="auto" w:sz="4" w:space="0"/>
              <w:left w:val="nil"/>
              <w:bottom w:val="single" w:color="auto" w:sz="4" w:space="0"/>
              <w:right w:val="single" w:color="auto" w:sz="4" w:space="0"/>
            </w:tcBorders>
            <w:noWrap w:val="0"/>
            <w:vAlign w:val="center"/>
          </w:tcPr>
          <w:p w14:paraId="2ECEBF14">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2026年第二季度</w:t>
            </w:r>
          </w:p>
        </w:tc>
        <w:tc>
          <w:tcPr>
            <w:tcW w:w="2025" w:type="dxa"/>
            <w:tcBorders>
              <w:top w:val="single" w:color="auto" w:sz="4" w:space="0"/>
              <w:left w:val="nil"/>
              <w:bottom w:val="single" w:color="auto" w:sz="4" w:space="0"/>
              <w:right w:val="single" w:color="auto" w:sz="4" w:space="0"/>
            </w:tcBorders>
            <w:noWrap w:val="0"/>
            <w:vAlign w:val="center"/>
          </w:tcPr>
          <w:p w14:paraId="2D1D968A">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现场检查</w:t>
            </w:r>
          </w:p>
        </w:tc>
      </w:tr>
      <w:tr w14:paraId="428A38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8" w:hRule="atLeast"/>
        </w:trPr>
        <w:tc>
          <w:tcPr>
            <w:tcW w:w="1188" w:type="dxa"/>
            <w:tcBorders>
              <w:top w:val="single" w:color="auto" w:sz="4" w:space="0"/>
              <w:left w:val="single" w:color="auto" w:sz="4" w:space="0"/>
              <w:bottom w:val="single" w:color="auto" w:sz="4" w:space="0"/>
              <w:right w:val="single" w:color="auto" w:sz="4" w:space="0"/>
            </w:tcBorders>
            <w:noWrap w:val="0"/>
            <w:vAlign w:val="center"/>
          </w:tcPr>
          <w:p w14:paraId="00AD2FDC">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22</w:t>
            </w:r>
          </w:p>
        </w:tc>
        <w:tc>
          <w:tcPr>
            <w:tcW w:w="2160" w:type="dxa"/>
            <w:tcBorders>
              <w:top w:val="single" w:color="auto" w:sz="4" w:space="0"/>
              <w:left w:val="nil"/>
              <w:bottom w:val="single" w:color="auto" w:sz="4" w:space="0"/>
              <w:right w:val="single" w:color="auto" w:sz="4" w:space="0"/>
            </w:tcBorders>
            <w:noWrap w:val="0"/>
            <w:vAlign w:val="center"/>
          </w:tcPr>
          <w:p w14:paraId="74F3DCF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桓仁县文化旅游和广播电视局</w:t>
            </w:r>
          </w:p>
        </w:tc>
        <w:tc>
          <w:tcPr>
            <w:tcW w:w="2726" w:type="dxa"/>
            <w:tcBorders>
              <w:top w:val="single" w:color="auto" w:sz="4" w:space="0"/>
              <w:left w:val="nil"/>
              <w:bottom w:val="single" w:color="auto" w:sz="4" w:space="0"/>
              <w:right w:val="single" w:color="auto" w:sz="4" w:space="0"/>
            </w:tcBorders>
            <w:noWrap w:val="0"/>
            <w:vAlign w:val="center"/>
          </w:tcPr>
          <w:p w14:paraId="7F94C5E3">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pacing w:val="-6"/>
                <w:sz w:val="24"/>
                <w:szCs w:val="24"/>
                <w:lang w:val="en-US" w:eastAsia="zh-CN"/>
              </w:rPr>
              <w:t>从5家印刷厂项目库中按照20%比例随机抽取1家</w:t>
            </w:r>
          </w:p>
        </w:tc>
        <w:tc>
          <w:tcPr>
            <w:tcW w:w="2025" w:type="dxa"/>
            <w:tcBorders>
              <w:top w:val="single" w:color="auto" w:sz="4" w:space="0"/>
              <w:left w:val="nil"/>
              <w:bottom w:val="single" w:color="auto" w:sz="4" w:space="0"/>
              <w:right w:val="single" w:color="auto" w:sz="4" w:space="0"/>
            </w:tcBorders>
            <w:noWrap w:val="0"/>
            <w:vAlign w:val="center"/>
          </w:tcPr>
          <w:p w14:paraId="732880B2">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对印刷厂的经营行为的监督检查</w:t>
            </w:r>
          </w:p>
        </w:tc>
        <w:tc>
          <w:tcPr>
            <w:tcW w:w="2025" w:type="dxa"/>
            <w:tcBorders>
              <w:top w:val="single" w:color="auto" w:sz="4" w:space="0"/>
              <w:left w:val="nil"/>
              <w:bottom w:val="single" w:color="auto" w:sz="4" w:space="0"/>
              <w:right w:val="single" w:color="auto" w:sz="4" w:space="0"/>
            </w:tcBorders>
            <w:noWrap w:val="0"/>
            <w:vAlign w:val="center"/>
          </w:tcPr>
          <w:p w14:paraId="5E69986D">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《印刷业管理条例》第四条</w:t>
            </w:r>
          </w:p>
        </w:tc>
        <w:tc>
          <w:tcPr>
            <w:tcW w:w="2025" w:type="dxa"/>
            <w:tcBorders>
              <w:top w:val="single" w:color="auto" w:sz="4" w:space="0"/>
              <w:left w:val="nil"/>
              <w:bottom w:val="single" w:color="auto" w:sz="4" w:space="0"/>
              <w:right w:val="single" w:color="auto" w:sz="4" w:space="0"/>
            </w:tcBorders>
            <w:noWrap w:val="0"/>
            <w:vAlign w:val="center"/>
          </w:tcPr>
          <w:p w14:paraId="56A26980">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2026年第二季度</w:t>
            </w:r>
          </w:p>
        </w:tc>
        <w:tc>
          <w:tcPr>
            <w:tcW w:w="2025" w:type="dxa"/>
            <w:tcBorders>
              <w:top w:val="single" w:color="auto" w:sz="4" w:space="0"/>
              <w:left w:val="nil"/>
              <w:bottom w:val="single" w:color="auto" w:sz="4" w:space="0"/>
              <w:right w:val="single" w:color="auto" w:sz="4" w:space="0"/>
            </w:tcBorders>
            <w:noWrap w:val="0"/>
            <w:vAlign w:val="center"/>
          </w:tcPr>
          <w:p w14:paraId="247206EB">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现场检查</w:t>
            </w:r>
          </w:p>
        </w:tc>
      </w:tr>
      <w:tr w14:paraId="3DC568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7" w:hRule="atLeast"/>
        </w:trPr>
        <w:tc>
          <w:tcPr>
            <w:tcW w:w="1188" w:type="dxa"/>
            <w:tcBorders>
              <w:top w:val="single" w:color="auto" w:sz="4" w:space="0"/>
              <w:left w:val="single" w:color="auto" w:sz="4" w:space="0"/>
              <w:bottom w:val="single" w:color="auto" w:sz="4" w:space="0"/>
              <w:right w:val="single" w:color="auto" w:sz="4" w:space="0"/>
            </w:tcBorders>
            <w:noWrap w:val="0"/>
            <w:vAlign w:val="center"/>
          </w:tcPr>
          <w:p w14:paraId="64D6E70C">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23</w:t>
            </w:r>
          </w:p>
        </w:tc>
        <w:tc>
          <w:tcPr>
            <w:tcW w:w="2160" w:type="dxa"/>
            <w:tcBorders>
              <w:top w:val="single" w:color="auto" w:sz="4" w:space="0"/>
              <w:left w:val="nil"/>
              <w:bottom w:val="single" w:color="auto" w:sz="4" w:space="0"/>
              <w:right w:val="single" w:color="auto" w:sz="4" w:space="0"/>
            </w:tcBorders>
            <w:noWrap w:val="0"/>
            <w:vAlign w:val="center"/>
          </w:tcPr>
          <w:p w14:paraId="283E69AD">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桓仁县文化旅游和广播电视局</w:t>
            </w:r>
          </w:p>
        </w:tc>
        <w:tc>
          <w:tcPr>
            <w:tcW w:w="2726" w:type="dxa"/>
            <w:tcBorders>
              <w:top w:val="single" w:color="auto" w:sz="4" w:space="0"/>
              <w:left w:val="nil"/>
              <w:bottom w:val="single" w:color="auto" w:sz="4" w:space="0"/>
              <w:right w:val="single" w:color="auto" w:sz="4" w:space="0"/>
            </w:tcBorders>
            <w:noWrap w:val="0"/>
            <w:vAlign w:val="center"/>
          </w:tcPr>
          <w:p w14:paraId="63B46F28">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pacing w:val="-6"/>
                <w:sz w:val="24"/>
                <w:szCs w:val="24"/>
                <w:lang w:val="en-US" w:eastAsia="zh-CN"/>
              </w:rPr>
              <w:t>从1家影院项目库中按照100%比例随机抽取1家</w:t>
            </w:r>
          </w:p>
        </w:tc>
        <w:tc>
          <w:tcPr>
            <w:tcW w:w="2025" w:type="dxa"/>
            <w:tcBorders>
              <w:top w:val="single" w:color="auto" w:sz="4" w:space="0"/>
              <w:left w:val="nil"/>
              <w:bottom w:val="single" w:color="auto" w:sz="4" w:space="0"/>
              <w:right w:val="single" w:color="auto" w:sz="4" w:space="0"/>
            </w:tcBorders>
            <w:noWrap w:val="0"/>
            <w:vAlign w:val="center"/>
          </w:tcPr>
          <w:p w14:paraId="53466EBD">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对电影放映单位经营行为的监督检查</w:t>
            </w:r>
          </w:p>
        </w:tc>
        <w:tc>
          <w:tcPr>
            <w:tcW w:w="2025" w:type="dxa"/>
            <w:tcBorders>
              <w:top w:val="single" w:color="auto" w:sz="4" w:space="0"/>
              <w:left w:val="nil"/>
              <w:bottom w:val="single" w:color="auto" w:sz="4" w:space="0"/>
              <w:right w:val="single" w:color="auto" w:sz="4" w:space="0"/>
            </w:tcBorders>
            <w:noWrap w:val="0"/>
            <w:vAlign w:val="center"/>
          </w:tcPr>
          <w:p w14:paraId="056D78DA">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《电影管理条例》第四条</w:t>
            </w:r>
          </w:p>
        </w:tc>
        <w:tc>
          <w:tcPr>
            <w:tcW w:w="2025" w:type="dxa"/>
            <w:tcBorders>
              <w:top w:val="single" w:color="auto" w:sz="4" w:space="0"/>
              <w:left w:val="nil"/>
              <w:bottom w:val="single" w:color="auto" w:sz="4" w:space="0"/>
              <w:right w:val="single" w:color="auto" w:sz="4" w:space="0"/>
            </w:tcBorders>
            <w:noWrap w:val="0"/>
            <w:vAlign w:val="center"/>
          </w:tcPr>
          <w:p w14:paraId="24B25CEF">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2026年第二季度</w:t>
            </w:r>
          </w:p>
        </w:tc>
        <w:tc>
          <w:tcPr>
            <w:tcW w:w="2025" w:type="dxa"/>
            <w:tcBorders>
              <w:top w:val="single" w:color="auto" w:sz="4" w:space="0"/>
              <w:left w:val="nil"/>
              <w:bottom w:val="single" w:color="auto" w:sz="4" w:space="0"/>
              <w:right w:val="single" w:color="auto" w:sz="4" w:space="0"/>
            </w:tcBorders>
            <w:noWrap w:val="0"/>
            <w:vAlign w:val="center"/>
          </w:tcPr>
          <w:p w14:paraId="25D1B78B">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现场检查</w:t>
            </w:r>
          </w:p>
        </w:tc>
      </w:tr>
      <w:tr w14:paraId="5D92CB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rPr>
        <w:tc>
          <w:tcPr>
            <w:tcW w:w="1188" w:type="dxa"/>
            <w:tcBorders>
              <w:top w:val="single" w:color="auto" w:sz="4" w:space="0"/>
              <w:left w:val="single" w:color="auto" w:sz="4" w:space="0"/>
              <w:bottom w:val="single" w:color="auto" w:sz="4" w:space="0"/>
              <w:right w:val="single" w:color="auto" w:sz="4" w:space="0"/>
            </w:tcBorders>
            <w:noWrap w:val="0"/>
            <w:vAlign w:val="center"/>
          </w:tcPr>
          <w:p w14:paraId="7D90A78B">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b/>
                <w:bCs/>
                <w:sz w:val="32"/>
                <w:szCs w:val="32"/>
                <w:lang w:eastAsia="zh-CN"/>
              </w:rPr>
              <w:t>序号</w:t>
            </w:r>
          </w:p>
        </w:tc>
        <w:tc>
          <w:tcPr>
            <w:tcW w:w="2160" w:type="dxa"/>
            <w:tcBorders>
              <w:top w:val="single" w:color="auto" w:sz="4" w:space="0"/>
              <w:left w:val="nil"/>
              <w:bottom w:val="single" w:color="auto" w:sz="4" w:space="0"/>
              <w:right w:val="single" w:color="auto" w:sz="4" w:space="0"/>
            </w:tcBorders>
            <w:noWrap w:val="0"/>
            <w:vAlign w:val="center"/>
          </w:tcPr>
          <w:p w14:paraId="1A4ABEB9">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b/>
                <w:bCs/>
                <w:sz w:val="32"/>
                <w:szCs w:val="32"/>
                <w:lang w:eastAsia="zh-CN"/>
              </w:rPr>
              <w:t>行政执法机关</w:t>
            </w:r>
          </w:p>
        </w:tc>
        <w:tc>
          <w:tcPr>
            <w:tcW w:w="2726" w:type="dxa"/>
            <w:tcBorders>
              <w:top w:val="single" w:color="auto" w:sz="4" w:space="0"/>
              <w:left w:val="nil"/>
              <w:bottom w:val="single" w:color="auto" w:sz="4" w:space="0"/>
              <w:right w:val="single" w:color="auto" w:sz="4" w:space="0"/>
            </w:tcBorders>
            <w:noWrap w:val="0"/>
            <w:vAlign w:val="center"/>
          </w:tcPr>
          <w:p w14:paraId="2D793B5D">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b/>
                <w:bCs/>
                <w:sz w:val="32"/>
                <w:szCs w:val="32"/>
                <w:lang w:eastAsia="zh-CN"/>
              </w:rPr>
              <w:t>检查对象</w:t>
            </w:r>
          </w:p>
        </w:tc>
        <w:tc>
          <w:tcPr>
            <w:tcW w:w="2025" w:type="dxa"/>
            <w:tcBorders>
              <w:top w:val="single" w:color="auto" w:sz="4" w:space="0"/>
              <w:left w:val="nil"/>
              <w:bottom w:val="single" w:color="auto" w:sz="4" w:space="0"/>
              <w:right w:val="single" w:color="auto" w:sz="4" w:space="0"/>
            </w:tcBorders>
            <w:noWrap w:val="0"/>
            <w:vAlign w:val="center"/>
          </w:tcPr>
          <w:p w14:paraId="79F233FC">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b/>
                <w:bCs/>
                <w:sz w:val="32"/>
                <w:szCs w:val="32"/>
                <w:lang w:eastAsia="zh-CN"/>
              </w:rPr>
              <w:t>检查内容</w:t>
            </w:r>
          </w:p>
        </w:tc>
        <w:tc>
          <w:tcPr>
            <w:tcW w:w="2025" w:type="dxa"/>
            <w:tcBorders>
              <w:top w:val="single" w:color="auto" w:sz="4" w:space="0"/>
              <w:left w:val="nil"/>
              <w:bottom w:val="single" w:color="auto" w:sz="4" w:space="0"/>
              <w:right w:val="single" w:color="auto" w:sz="4" w:space="0"/>
            </w:tcBorders>
            <w:noWrap w:val="0"/>
            <w:vAlign w:val="center"/>
          </w:tcPr>
          <w:p w14:paraId="2DFF9412">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b/>
                <w:bCs/>
                <w:sz w:val="32"/>
                <w:szCs w:val="32"/>
                <w:lang w:eastAsia="zh-CN"/>
              </w:rPr>
              <w:t>检查依据</w:t>
            </w:r>
          </w:p>
        </w:tc>
        <w:tc>
          <w:tcPr>
            <w:tcW w:w="2025" w:type="dxa"/>
            <w:tcBorders>
              <w:top w:val="single" w:color="auto" w:sz="4" w:space="0"/>
              <w:left w:val="nil"/>
              <w:bottom w:val="single" w:color="auto" w:sz="4" w:space="0"/>
              <w:right w:val="single" w:color="auto" w:sz="4" w:space="0"/>
            </w:tcBorders>
            <w:noWrap w:val="0"/>
            <w:vAlign w:val="center"/>
          </w:tcPr>
          <w:p w14:paraId="6BAC11F1">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b/>
                <w:bCs/>
                <w:sz w:val="32"/>
                <w:szCs w:val="32"/>
                <w:lang w:eastAsia="zh-CN"/>
              </w:rPr>
              <w:t>检查时间</w:t>
            </w:r>
          </w:p>
        </w:tc>
        <w:tc>
          <w:tcPr>
            <w:tcW w:w="2025" w:type="dxa"/>
            <w:tcBorders>
              <w:top w:val="single" w:color="auto" w:sz="4" w:space="0"/>
              <w:left w:val="nil"/>
              <w:bottom w:val="single" w:color="auto" w:sz="4" w:space="0"/>
              <w:right w:val="single" w:color="auto" w:sz="4" w:space="0"/>
            </w:tcBorders>
            <w:noWrap w:val="0"/>
            <w:vAlign w:val="center"/>
          </w:tcPr>
          <w:p w14:paraId="09A1F8FC">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b/>
                <w:bCs/>
                <w:sz w:val="32"/>
                <w:szCs w:val="32"/>
                <w:lang w:eastAsia="zh-CN"/>
              </w:rPr>
              <w:t>检查方式</w:t>
            </w:r>
          </w:p>
        </w:tc>
      </w:tr>
      <w:tr w14:paraId="59EE28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7" w:hRule="atLeast"/>
        </w:trPr>
        <w:tc>
          <w:tcPr>
            <w:tcW w:w="1188" w:type="dxa"/>
            <w:tcBorders>
              <w:top w:val="single" w:color="auto" w:sz="4" w:space="0"/>
              <w:left w:val="single" w:color="auto" w:sz="4" w:space="0"/>
              <w:bottom w:val="single" w:color="auto" w:sz="4" w:space="0"/>
              <w:right w:val="single" w:color="auto" w:sz="4" w:space="0"/>
            </w:tcBorders>
            <w:noWrap w:val="0"/>
            <w:vAlign w:val="center"/>
          </w:tcPr>
          <w:p w14:paraId="4C75A585">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24</w:t>
            </w:r>
          </w:p>
        </w:tc>
        <w:tc>
          <w:tcPr>
            <w:tcW w:w="2160" w:type="dxa"/>
            <w:tcBorders>
              <w:top w:val="single" w:color="auto" w:sz="4" w:space="0"/>
              <w:left w:val="nil"/>
              <w:bottom w:val="single" w:color="auto" w:sz="4" w:space="0"/>
              <w:right w:val="single" w:color="auto" w:sz="4" w:space="0"/>
            </w:tcBorders>
            <w:noWrap w:val="0"/>
            <w:vAlign w:val="center"/>
          </w:tcPr>
          <w:p w14:paraId="58223037">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桓仁县文化旅游和广播电视局</w:t>
            </w:r>
          </w:p>
        </w:tc>
        <w:tc>
          <w:tcPr>
            <w:tcW w:w="2726" w:type="dxa"/>
            <w:tcBorders>
              <w:top w:val="single" w:color="auto" w:sz="4" w:space="0"/>
              <w:left w:val="nil"/>
              <w:bottom w:val="single" w:color="auto" w:sz="4" w:space="0"/>
              <w:right w:val="single" w:color="auto" w:sz="4" w:space="0"/>
            </w:tcBorders>
            <w:noWrap w:val="0"/>
            <w:vAlign w:val="center"/>
          </w:tcPr>
          <w:p w14:paraId="008DE945">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从2家经营高危险性体育项目库中按照50%的比例抽取1家</w:t>
            </w:r>
          </w:p>
        </w:tc>
        <w:tc>
          <w:tcPr>
            <w:tcW w:w="2025" w:type="dxa"/>
            <w:tcBorders>
              <w:top w:val="single" w:color="auto" w:sz="4" w:space="0"/>
              <w:left w:val="nil"/>
              <w:bottom w:val="single" w:color="auto" w:sz="4" w:space="0"/>
              <w:right w:val="single" w:color="auto" w:sz="4" w:space="0"/>
            </w:tcBorders>
            <w:noWrap w:val="0"/>
            <w:vAlign w:val="center"/>
          </w:tcPr>
          <w:p w14:paraId="5D4253FE">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对经营高危险性体育项目的市场经营行为的监督检查</w:t>
            </w:r>
          </w:p>
        </w:tc>
        <w:tc>
          <w:tcPr>
            <w:tcW w:w="2025" w:type="dxa"/>
            <w:tcBorders>
              <w:top w:val="single" w:color="auto" w:sz="4" w:space="0"/>
              <w:left w:val="nil"/>
              <w:bottom w:val="single" w:color="auto" w:sz="4" w:space="0"/>
              <w:right w:val="single" w:color="auto" w:sz="4" w:space="0"/>
            </w:tcBorders>
            <w:noWrap w:val="0"/>
            <w:vAlign w:val="center"/>
          </w:tcPr>
          <w:p w14:paraId="6262D06A">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《中华人民共和国体育法》第一百零三条</w:t>
            </w:r>
          </w:p>
        </w:tc>
        <w:tc>
          <w:tcPr>
            <w:tcW w:w="2025" w:type="dxa"/>
            <w:tcBorders>
              <w:top w:val="single" w:color="auto" w:sz="4" w:space="0"/>
              <w:left w:val="nil"/>
              <w:bottom w:val="single" w:color="auto" w:sz="4" w:space="0"/>
              <w:right w:val="single" w:color="auto" w:sz="4" w:space="0"/>
            </w:tcBorders>
            <w:noWrap w:val="0"/>
            <w:vAlign w:val="center"/>
          </w:tcPr>
          <w:p w14:paraId="120E4F4C">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2026年第二季度</w:t>
            </w:r>
          </w:p>
        </w:tc>
        <w:tc>
          <w:tcPr>
            <w:tcW w:w="2025" w:type="dxa"/>
            <w:tcBorders>
              <w:top w:val="single" w:color="auto" w:sz="4" w:space="0"/>
              <w:left w:val="nil"/>
              <w:bottom w:val="single" w:color="auto" w:sz="4" w:space="0"/>
              <w:right w:val="single" w:color="auto" w:sz="4" w:space="0"/>
            </w:tcBorders>
            <w:noWrap w:val="0"/>
            <w:vAlign w:val="center"/>
          </w:tcPr>
          <w:p w14:paraId="6FB7794F">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现场检查</w:t>
            </w:r>
          </w:p>
        </w:tc>
      </w:tr>
      <w:tr w14:paraId="482D13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25" w:hRule="atLeast"/>
        </w:trPr>
        <w:tc>
          <w:tcPr>
            <w:tcW w:w="1188" w:type="dxa"/>
            <w:tcBorders>
              <w:top w:val="single" w:color="auto" w:sz="4" w:space="0"/>
              <w:left w:val="single" w:color="auto" w:sz="4" w:space="0"/>
              <w:bottom w:val="single" w:color="auto" w:sz="4" w:space="0"/>
              <w:right w:val="single" w:color="auto" w:sz="4" w:space="0"/>
            </w:tcBorders>
            <w:noWrap w:val="0"/>
            <w:vAlign w:val="center"/>
          </w:tcPr>
          <w:p w14:paraId="6AF3FBD5">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25</w:t>
            </w:r>
          </w:p>
        </w:tc>
        <w:tc>
          <w:tcPr>
            <w:tcW w:w="2160" w:type="dxa"/>
            <w:tcBorders>
              <w:top w:val="single" w:color="auto" w:sz="4" w:space="0"/>
              <w:left w:val="nil"/>
              <w:bottom w:val="single" w:color="auto" w:sz="4" w:space="0"/>
              <w:right w:val="single" w:color="auto" w:sz="4" w:space="0"/>
            </w:tcBorders>
            <w:noWrap w:val="0"/>
            <w:vAlign w:val="center"/>
          </w:tcPr>
          <w:p w14:paraId="51C30B8E">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桓仁县人力资源和社会保障局</w:t>
            </w:r>
          </w:p>
        </w:tc>
        <w:tc>
          <w:tcPr>
            <w:tcW w:w="2726" w:type="dxa"/>
            <w:tcBorders>
              <w:top w:val="single" w:color="auto" w:sz="4" w:space="0"/>
              <w:left w:val="nil"/>
              <w:bottom w:val="single" w:color="auto" w:sz="4" w:space="0"/>
              <w:right w:val="single" w:color="auto" w:sz="4" w:space="0"/>
            </w:tcBorders>
            <w:noWrap w:val="0"/>
            <w:vAlign w:val="center"/>
          </w:tcPr>
          <w:p w14:paraId="41212992">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对药品生产企业10家按照10%比例抽取1家进行检查</w:t>
            </w:r>
          </w:p>
        </w:tc>
        <w:tc>
          <w:tcPr>
            <w:tcW w:w="2025" w:type="dxa"/>
            <w:tcBorders>
              <w:top w:val="single" w:color="auto" w:sz="4" w:space="0"/>
              <w:left w:val="nil"/>
              <w:bottom w:val="single" w:color="auto" w:sz="4" w:space="0"/>
              <w:right w:val="single" w:color="auto" w:sz="4" w:space="0"/>
            </w:tcBorders>
            <w:noWrap w:val="0"/>
            <w:vAlign w:val="center"/>
          </w:tcPr>
          <w:p w14:paraId="05BB2494">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对用人单位遵守劳动</w:t>
            </w:r>
            <w:r>
              <w:rPr>
                <w:rFonts w:hint="eastAsia" w:ascii="Times New Roman" w:hAnsi="Times New Roman" w:eastAsia="仿宋_GB2312" w:cs="Times New Roman"/>
                <w:sz w:val="24"/>
                <w:szCs w:val="24"/>
                <w:lang w:val="en-US" w:eastAsia="zh-CN"/>
              </w:rPr>
              <w:t>法律法规</w:t>
            </w:r>
            <w:r>
              <w:rPr>
                <w:rFonts w:hint="default" w:ascii="Times New Roman" w:hAnsi="Times New Roman" w:eastAsia="仿宋_GB2312" w:cs="Times New Roman"/>
                <w:sz w:val="24"/>
                <w:szCs w:val="24"/>
                <w:lang w:val="en-US" w:eastAsia="zh-CN"/>
              </w:rPr>
              <w:t>的情况进行监督检查</w:t>
            </w:r>
          </w:p>
        </w:tc>
        <w:tc>
          <w:tcPr>
            <w:tcW w:w="2025" w:type="dxa"/>
            <w:tcBorders>
              <w:top w:val="single" w:color="auto" w:sz="4" w:space="0"/>
              <w:left w:val="nil"/>
              <w:bottom w:val="single" w:color="auto" w:sz="4" w:space="0"/>
              <w:right w:val="single" w:color="auto" w:sz="4" w:space="0"/>
            </w:tcBorders>
            <w:noWrap w:val="0"/>
            <w:vAlign w:val="center"/>
          </w:tcPr>
          <w:p w14:paraId="0EA6F77D">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《劳动保障监察条例》</w:t>
            </w:r>
          </w:p>
        </w:tc>
        <w:tc>
          <w:tcPr>
            <w:tcW w:w="2025" w:type="dxa"/>
            <w:tcBorders>
              <w:top w:val="single" w:color="auto" w:sz="4" w:space="0"/>
              <w:left w:val="nil"/>
              <w:bottom w:val="single" w:color="auto" w:sz="4" w:space="0"/>
              <w:right w:val="single" w:color="auto" w:sz="4" w:space="0"/>
            </w:tcBorders>
            <w:noWrap w:val="0"/>
            <w:vAlign w:val="center"/>
          </w:tcPr>
          <w:p w14:paraId="4AEFD9B5">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2026年7月</w:t>
            </w:r>
            <w:bookmarkStart w:id="0" w:name="_GoBack"/>
            <w:bookmarkEnd w:id="0"/>
          </w:p>
        </w:tc>
        <w:tc>
          <w:tcPr>
            <w:tcW w:w="2025" w:type="dxa"/>
            <w:tcBorders>
              <w:top w:val="single" w:color="auto" w:sz="4" w:space="0"/>
              <w:left w:val="nil"/>
              <w:bottom w:val="single" w:color="auto" w:sz="4" w:space="0"/>
              <w:right w:val="single" w:color="auto" w:sz="4" w:space="0"/>
            </w:tcBorders>
            <w:noWrap w:val="0"/>
            <w:vAlign w:val="center"/>
          </w:tcPr>
          <w:p w14:paraId="2D32531D">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现场调阅审查</w:t>
            </w:r>
          </w:p>
        </w:tc>
      </w:tr>
    </w:tbl>
    <w:p w14:paraId="21AD660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sz w:val="24"/>
          <w:szCs w:val="24"/>
          <w:lang w:val="en-US" w:eastAsia="zh-CN"/>
        </w:rPr>
      </w:pPr>
    </w:p>
    <w:p w14:paraId="6C7D166B">
      <w:pPr>
        <w:rPr>
          <w:rFonts w:hint="default" w:eastAsiaTheme="minorEastAsia"/>
          <w:sz w:val="32"/>
          <w:szCs w:val="32"/>
          <w:lang w:val="en-US" w:eastAsia="zh-CN"/>
        </w:rPr>
      </w:pPr>
    </w:p>
    <w:sectPr>
      <w:footerReference r:id="rId3" w:type="default"/>
      <w:pgSz w:w="16838" w:h="11906" w:orient="landscape"/>
      <w:pgMar w:top="1417" w:right="1474" w:bottom="1134" w:left="1474" w:header="851" w:footer="992" w:gutter="0"/>
      <w:pgNumType w:fmt="numberInDash" w:start="1"/>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0FA8DB">
    <w:pPr>
      <w:pStyle w:val="3"/>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BB529ED">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- 1 -</w:t>
                          </w:r>
                          <w:r>
                            <w:rPr>
                              <w:rFonts w:hint="eastAsia" w:ascii="仿宋_GB2312" w:hAnsi="仿宋_GB2312" w:eastAsia="仿宋_GB2312" w:cs="仿宋_GB2312"/>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4BB529ED">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- 1 -</w:t>
                    </w:r>
                    <w:r>
                      <w:rPr>
                        <w:rFonts w:hint="eastAsia" w:ascii="仿宋_GB2312" w:hAnsi="仿宋_GB2312" w:eastAsia="仿宋_GB2312" w:cs="仿宋_GB2312"/>
                        <w:sz w:val="28"/>
                        <w:szCs w:val="28"/>
                      </w:rPr>
                      <w:fldChar w:fldCharType="end"/>
                    </w:r>
                  </w:p>
                </w:txbxContent>
              </v:textbox>
            </v:shape>
          </w:pict>
        </mc:Fallback>
      </mc:AlternateContent>
    </w:r>
  </w:p>
  <w:p w14:paraId="7A08F4B7">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VmOTBmNDdkMjA4YTNjOGQ0MTI0NjM3NjFkYTNiNzQifQ=="/>
  </w:docVars>
  <w:rsids>
    <w:rsidRoot w:val="19665ECE"/>
    <w:rsid w:val="126C217E"/>
    <w:rsid w:val="13BC2606"/>
    <w:rsid w:val="158717A7"/>
    <w:rsid w:val="185D1DDA"/>
    <w:rsid w:val="19665ECE"/>
    <w:rsid w:val="19A27012"/>
    <w:rsid w:val="2CF17332"/>
    <w:rsid w:val="31043F83"/>
    <w:rsid w:val="33A717F9"/>
    <w:rsid w:val="3D2A6D30"/>
    <w:rsid w:val="3F172900"/>
    <w:rsid w:val="44FF3402"/>
    <w:rsid w:val="481A3A9F"/>
    <w:rsid w:val="53AF330F"/>
    <w:rsid w:val="58AC7A90"/>
    <w:rsid w:val="6425617F"/>
    <w:rsid w:val="70B31BA0"/>
    <w:rsid w:val="75F1627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0"/>
    <w:qFormat/>
    <w:uiPriority w:val="0"/>
    <w:pPr>
      <w:keepNext/>
      <w:keepLines/>
      <w:spacing w:line="576" w:lineRule="auto"/>
      <w:outlineLvl w:val="0"/>
    </w:pPr>
    <w:rPr>
      <w:rFonts w:ascii="Times New Roman" w:hAnsi="Times New Roman"/>
      <w:b/>
      <w:kern w:val="44"/>
      <w:sz w:val="44"/>
    </w:rPr>
  </w:style>
  <w:style w:type="character" w:default="1" w:styleId="7">
    <w:name w:val="Default Paragraph Font"/>
    <w:semiHidden/>
    <w:qFormat/>
    <w:uiPriority w:val="0"/>
  </w:style>
  <w:style w:type="table" w:default="1" w:styleId="5">
    <w:name w:val="Normal Table"/>
    <w:autoRedefine/>
    <w:semiHidden/>
    <w:qFormat/>
    <w:uiPriority w:val="0"/>
    <w:tblPr>
      <w:tblCellMar>
        <w:top w:w="0" w:type="dxa"/>
        <w:left w:w="108" w:type="dxa"/>
        <w:bottom w:w="0" w:type="dxa"/>
        <w:right w:w="108" w:type="dxa"/>
      </w:tblCellMar>
    </w:tblPr>
  </w:style>
  <w:style w:type="paragraph" w:styleId="3">
    <w:name w:val="footer"/>
    <w:basedOn w:val="1"/>
    <w:unhideWhenUsed/>
    <w:qFormat/>
    <w:uiPriority w:val="99"/>
    <w:pPr>
      <w:tabs>
        <w:tab w:val="center" w:pos="4153"/>
        <w:tab w:val="right" w:pos="8306"/>
      </w:tabs>
      <w:snapToGrid w:val="0"/>
      <w:jc w:val="left"/>
    </w:pPr>
    <w:rPr>
      <w:sz w:val="18"/>
      <w:szCs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6">
    <w:name w:val="Table Grid"/>
    <w:basedOn w:val="5"/>
    <w:autoRedefine/>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8">
    <w:name w:val="网格型1"/>
    <w:basedOn w:val="9"/>
    <w:autoRedefine/>
    <w:qFormat/>
    <w:uiPriority w:val="0"/>
    <w:pPr>
      <w:widowControl w:val="0"/>
      <w:jc w:val="both"/>
    </w:pPr>
    <w:rPr>
      <w:rFonts w:ascii="Times New Roman" w:hAnsi="Times New Roman" w:eastAsia="宋体"/>
      <w:kern w:val="0"/>
      <w:sz w:val="20"/>
      <w:szCs w:val="20"/>
    </w:rPr>
  </w:style>
  <w:style w:type="table" w:customStyle="1" w:styleId="9">
    <w:name w:val="普通表格1"/>
    <w:autoRedefine/>
    <w:semiHidden/>
    <w:qFormat/>
    <w:uiPriority w:val="0"/>
  </w:style>
  <w:style w:type="character" w:customStyle="1" w:styleId="10">
    <w:name w:val="标题 1 Char"/>
    <w:basedOn w:val="7"/>
    <w:link w:val="2"/>
    <w:autoRedefine/>
    <w:qFormat/>
    <w:uiPriority w:val="0"/>
    <w:rPr>
      <w:rFonts w:ascii="Times New Roman" w:hAnsi="Times New Roman"/>
      <w:b/>
      <w:kern w:val="44"/>
      <w:sz w:val="4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590cb24-56fa-48fe-a899-d6307be01205}">
  <ds:schemaRefs/>
</ds:datastoreItem>
</file>

<file path=docProps/app.xml><?xml version="1.0" encoding="utf-8"?>
<Properties xmlns="http://schemas.openxmlformats.org/officeDocument/2006/extended-properties" xmlns:vt="http://schemas.openxmlformats.org/officeDocument/2006/docPropsVTypes">
  <Template>Normal.dotm</Template>
  <Pages>12</Pages>
  <Words>4861</Words>
  <Characters>5156</Characters>
  <Lines>0</Lines>
  <Paragraphs>0</Paragraphs>
  <TotalTime>79</TotalTime>
  <ScaleCrop>false</ScaleCrop>
  <LinksUpToDate>false</LinksUpToDate>
  <CharactersWithSpaces>5158</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2024-03-11T01:16:00Z</dcterms:created>
  <dc:creator>追.</dc:creator>
  <cp:lastModifiedBy>影子</cp:lastModifiedBy>
  <cp:lastPrinted>2026-04-07T01:24:00Z</cp:lastPrinted>
  <dcterms:modified xsi:type="dcterms:W3CDTF">2026-05-07T06:44:59Z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1C144F73F14745A3931FADB9FE575E13_13</vt:lpwstr>
  </property>
  <property fmtid="{D5CDD505-2E9C-101B-9397-08002B2CF9AE}" pid="4" name="KSOTemplateDocerSaveRecord">
    <vt:lpwstr>eyJoZGlkIjoiMjNlM2Q0MmQxYjc0NWQwNDNmZGE1YTg3YWU0ZWVlMTAiLCJ1c2VySWQiOiIxMzg0OTM4OTA1In0=</vt:lpwstr>
  </property>
</Properties>
</file>