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44C61">
      <w:pPr>
        <w:spacing w:line="540" w:lineRule="exact"/>
        <w:jc w:val="center"/>
        <w:rPr>
          <w:rFonts w:hint="eastAsia" w:eastAsia="宋体"/>
          <w:b/>
          <w:sz w:val="44"/>
          <w:szCs w:val="44"/>
          <w:u w:val="single"/>
          <w:lang w:eastAsia="zh-CN"/>
        </w:rPr>
      </w:pPr>
    </w:p>
    <w:p w14:paraId="5982E933">
      <w:pPr>
        <w:spacing w:line="540" w:lineRule="exact"/>
        <w:jc w:val="center"/>
        <w:rPr>
          <w:rFonts w:hint="eastAsia"/>
          <w:b/>
          <w:sz w:val="44"/>
          <w:szCs w:val="44"/>
          <w:u w:val="single"/>
        </w:rPr>
      </w:pPr>
    </w:p>
    <w:p w14:paraId="16B15FB3">
      <w:pPr>
        <w:spacing w:line="540" w:lineRule="exact"/>
        <w:jc w:val="center"/>
        <w:rPr>
          <w:rFonts w:hint="eastAsia"/>
          <w:b/>
          <w:sz w:val="44"/>
          <w:szCs w:val="44"/>
          <w:u w:val="single"/>
        </w:rPr>
      </w:pPr>
    </w:p>
    <w:p w14:paraId="50FB52D7">
      <w:pPr>
        <w:spacing w:line="540" w:lineRule="exact"/>
        <w:jc w:val="center"/>
        <w:rPr>
          <w:rFonts w:hint="eastAsia"/>
          <w:b/>
          <w:sz w:val="44"/>
          <w:szCs w:val="44"/>
          <w:u w:val="single"/>
        </w:rPr>
      </w:pPr>
    </w:p>
    <w:p w14:paraId="100F75F2">
      <w:pPr>
        <w:spacing w:line="540" w:lineRule="exact"/>
        <w:jc w:val="center"/>
        <w:rPr>
          <w:rFonts w:hint="eastAsia"/>
          <w:b/>
          <w:sz w:val="44"/>
          <w:szCs w:val="44"/>
          <w:u w:val="single"/>
        </w:rPr>
      </w:pPr>
    </w:p>
    <w:p w14:paraId="5D931627">
      <w:pPr>
        <w:spacing w:line="540" w:lineRule="exact"/>
        <w:jc w:val="center"/>
        <w:rPr>
          <w:rFonts w:hint="eastAsia"/>
          <w:b/>
          <w:sz w:val="44"/>
          <w:szCs w:val="44"/>
          <w:u w:val="single"/>
        </w:rPr>
      </w:pPr>
    </w:p>
    <w:p w14:paraId="78129F60">
      <w:pPr>
        <w:spacing w:line="540" w:lineRule="exact"/>
        <w:jc w:val="center"/>
        <w:rPr>
          <w:rFonts w:hint="eastAsia"/>
          <w:b/>
          <w:sz w:val="44"/>
          <w:szCs w:val="44"/>
          <w:u w:val="single"/>
        </w:rPr>
      </w:pPr>
    </w:p>
    <w:p w14:paraId="20A2BAA3">
      <w:pPr>
        <w:spacing w:line="540" w:lineRule="exact"/>
        <w:jc w:val="center"/>
        <w:rPr>
          <w:rFonts w:hint="eastAsia"/>
          <w:b/>
          <w:sz w:val="44"/>
          <w:szCs w:val="44"/>
          <w:u w:val="single"/>
        </w:rPr>
      </w:pPr>
    </w:p>
    <w:p w14:paraId="5E1274A7">
      <w:pPr>
        <w:spacing w:line="540" w:lineRule="exact"/>
        <w:jc w:val="center"/>
        <w:rPr>
          <w:rFonts w:hint="eastAsia"/>
          <w:b/>
          <w:sz w:val="44"/>
          <w:szCs w:val="44"/>
          <w:u w:val="single"/>
        </w:rPr>
      </w:pPr>
    </w:p>
    <w:p w14:paraId="12D141DC">
      <w:pPr>
        <w:spacing w:line="540" w:lineRule="exact"/>
        <w:jc w:val="center"/>
        <w:rPr>
          <w:rFonts w:hint="eastAsia" w:ascii="宋体" w:hAnsi="宋体"/>
          <w:b/>
          <w:sz w:val="52"/>
          <w:szCs w:val="52"/>
        </w:rPr>
      </w:pPr>
      <w:r>
        <w:rPr>
          <w:rFonts w:hint="eastAsia" w:ascii="宋体" w:hAnsi="宋体"/>
          <w:b/>
          <w:sz w:val="52"/>
          <w:szCs w:val="52"/>
          <w:lang w:eastAsia="zh-CN"/>
        </w:rPr>
        <w:t>桓仁满族自治县扶贫开发办公室</w:t>
      </w:r>
      <w:r>
        <w:rPr>
          <w:rFonts w:hint="eastAsia" w:ascii="宋体" w:hAnsi="宋体"/>
          <w:b/>
          <w:sz w:val="52"/>
          <w:szCs w:val="52"/>
        </w:rPr>
        <w:t>2017年度部门决算</w:t>
      </w:r>
    </w:p>
    <w:p w14:paraId="22E90B6C">
      <w:pPr>
        <w:spacing w:line="540" w:lineRule="exact"/>
        <w:jc w:val="center"/>
        <w:rPr>
          <w:rFonts w:hint="eastAsia"/>
          <w:b/>
          <w:sz w:val="44"/>
          <w:szCs w:val="44"/>
          <w:u w:val="single"/>
        </w:rPr>
      </w:pPr>
    </w:p>
    <w:p w14:paraId="27132DED">
      <w:pPr>
        <w:spacing w:line="540" w:lineRule="exact"/>
        <w:jc w:val="center"/>
        <w:rPr>
          <w:rFonts w:hint="eastAsia"/>
          <w:b/>
          <w:sz w:val="44"/>
          <w:szCs w:val="44"/>
          <w:u w:val="single"/>
        </w:rPr>
      </w:pPr>
    </w:p>
    <w:p w14:paraId="090DD28C">
      <w:pPr>
        <w:spacing w:line="540" w:lineRule="exact"/>
        <w:jc w:val="center"/>
        <w:rPr>
          <w:rFonts w:hint="eastAsia"/>
          <w:b/>
          <w:sz w:val="44"/>
          <w:szCs w:val="44"/>
          <w:u w:val="single"/>
        </w:rPr>
      </w:pPr>
    </w:p>
    <w:p w14:paraId="0DFA6275">
      <w:pPr>
        <w:spacing w:line="540" w:lineRule="exact"/>
        <w:jc w:val="center"/>
        <w:rPr>
          <w:rFonts w:hint="eastAsia"/>
          <w:b/>
          <w:sz w:val="44"/>
          <w:szCs w:val="44"/>
          <w:u w:val="single"/>
        </w:rPr>
      </w:pPr>
    </w:p>
    <w:p w14:paraId="4F48BFE6">
      <w:pPr>
        <w:spacing w:line="540" w:lineRule="exact"/>
        <w:jc w:val="center"/>
        <w:rPr>
          <w:rFonts w:hint="eastAsia"/>
          <w:b/>
          <w:sz w:val="44"/>
          <w:szCs w:val="44"/>
          <w:u w:val="single"/>
        </w:rPr>
      </w:pPr>
    </w:p>
    <w:p w14:paraId="630716B5">
      <w:pPr>
        <w:spacing w:line="540" w:lineRule="exact"/>
        <w:jc w:val="center"/>
        <w:rPr>
          <w:rFonts w:hint="eastAsia"/>
          <w:b/>
          <w:sz w:val="44"/>
          <w:szCs w:val="44"/>
          <w:u w:val="single"/>
        </w:rPr>
      </w:pPr>
    </w:p>
    <w:p w14:paraId="61E73A35">
      <w:pPr>
        <w:spacing w:line="540" w:lineRule="exact"/>
        <w:jc w:val="center"/>
        <w:rPr>
          <w:rFonts w:hint="eastAsia"/>
          <w:b/>
          <w:sz w:val="44"/>
          <w:szCs w:val="44"/>
          <w:u w:val="single"/>
        </w:rPr>
      </w:pPr>
    </w:p>
    <w:p w14:paraId="7370CA13">
      <w:pPr>
        <w:spacing w:line="540" w:lineRule="exact"/>
        <w:jc w:val="center"/>
        <w:rPr>
          <w:rFonts w:hint="eastAsia"/>
          <w:b/>
          <w:sz w:val="44"/>
          <w:szCs w:val="44"/>
          <w:u w:val="single"/>
        </w:rPr>
      </w:pPr>
    </w:p>
    <w:p w14:paraId="36ACABF9">
      <w:pPr>
        <w:spacing w:line="540" w:lineRule="exact"/>
        <w:jc w:val="center"/>
        <w:rPr>
          <w:rFonts w:hint="eastAsia"/>
          <w:b/>
          <w:sz w:val="44"/>
          <w:szCs w:val="44"/>
          <w:u w:val="single"/>
        </w:rPr>
      </w:pPr>
    </w:p>
    <w:p w14:paraId="406D0485">
      <w:pPr>
        <w:spacing w:line="540" w:lineRule="exact"/>
        <w:jc w:val="center"/>
        <w:rPr>
          <w:rFonts w:hint="eastAsia"/>
          <w:b/>
          <w:sz w:val="44"/>
          <w:szCs w:val="44"/>
          <w:u w:val="single"/>
        </w:rPr>
      </w:pPr>
    </w:p>
    <w:p w14:paraId="5870F3D0">
      <w:pPr>
        <w:spacing w:line="540" w:lineRule="exact"/>
        <w:jc w:val="center"/>
        <w:rPr>
          <w:rFonts w:hint="eastAsia"/>
          <w:b/>
          <w:sz w:val="44"/>
          <w:szCs w:val="44"/>
          <w:u w:val="single"/>
        </w:rPr>
      </w:pPr>
    </w:p>
    <w:p w14:paraId="059872B2">
      <w:pPr>
        <w:spacing w:line="540" w:lineRule="exact"/>
        <w:jc w:val="center"/>
        <w:rPr>
          <w:rFonts w:hint="eastAsia"/>
          <w:b/>
          <w:sz w:val="44"/>
          <w:szCs w:val="44"/>
          <w:u w:val="single"/>
        </w:rPr>
      </w:pPr>
    </w:p>
    <w:p w14:paraId="1C5EFC77">
      <w:pPr>
        <w:spacing w:line="540" w:lineRule="exact"/>
        <w:jc w:val="center"/>
        <w:rPr>
          <w:rFonts w:hint="eastAsia"/>
          <w:b/>
          <w:sz w:val="44"/>
          <w:szCs w:val="44"/>
        </w:rPr>
      </w:pPr>
    </w:p>
    <w:p w14:paraId="2C151FC2">
      <w:pPr>
        <w:spacing w:line="540" w:lineRule="exact"/>
        <w:jc w:val="center"/>
        <w:rPr>
          <w:rFonts w:hint="eastAsia"/>
          <w:b/>
          <w:sz w:val="44"/>
          <w:szCs w:val="44"/>
        </w:rPr>
      </w:pPr>
    </w:p>
    <w:p w14:paraId="32D24C16">
      <w:pPr>
        <w:spacing w:line="540" w:lineRule="exact"/>
        <w:jc w:val="center"/>
        <w:rPr>
          <w:rFonts w:hint="eastAsia"/>
          <w:b/>
          <w:sz w:val="44"/>
          <w:szCs w:val="44"/>
        </w:rPr>
      </w:pPr>
    </w:p>
    <w:p w14:paraId="44C46185">
      <w:pPr>
        <w:spacing w:line="540" w:lineRule="exact"/>
        <w:jc w:val="center"/>
        <w:rPr>
          <w:rFonts w:hint="eastAsia"/>
          <w:b/>
          <w:sz w:val="44"/>
          <w:szCs w:val="44"/>
        </w:rPr>
      </w:pPr>
      <w:r>
        <w:rPr>
          <w:rFonts w:hint="eastAsia"/>
          <w:b/>
          <w:sz w:val="44"/>
          <w:szCs w:val="44"/>
        </w:rPr>
        <w:t>目    录</w:t>
      </w:r>
    </w:p>
    <w:p w14:paraId="0DCD5008">
      <w:pPr>
        <w:spacing w:line="540" w:lineRule="exact"/>
        <w:rPr>
          <w:rFonts w:hint="eastAsia"/>
          <w:b/>
          <w:sz w:val="44"/>
          <w:szCs w:val="44"/>
          <w:u w:val="single"/>
        </w:rPr>
      </w:pPr>
    </w:p>
    <w:p w14:paraId="050893DF">
      <w:pPr>
        <w:spacing w:line="540" w:lineRule="exact"/>
        <w:rPr>
          <w:rFonts w:hint="eastAsia"/>
          <w:b/>
          <w:sz w:val="44"/>
          <w:szCs w:val="44"/>
          <w:u w:val="single"/>
        </w:rPr>
      </w:pPr>
    </w:p>
    <w:p w14:paraId="48365A71">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桓仁满族自治县扶贫开发办公室</w:t>
      </w:r>
      <w:r>
        <w:rPr>
          <w:rFonts w:hint="eastAsia" w:ascii="黑体" w:hAnsi="黑体" w:eastAsia="黑体"/>
          <w:sz w:val="32"/>
          <w:szCs w:val="32"/>
        </w:rPr>
        <w:t>概况</w:t>
      </w:r>
    </w:p>
    <w:p w14:paraId="3BCC04D1">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2F74F6EC">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644AA7E9">
      <w:pPr>
        <w:spacing w:line="540" w:lineRule="exact"/>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eastAsia="zh-CN"/>
        </w:rPr>
        <w:t>桓仁满族自治县扶贫开发办公室</w:t>
      </w:r>
      <w:r>
        <w:rPr>
          <w:rFonts w:hint="eastAsia" w:ascii="黑体" w:hAnsi="黑体" w:eastAsia="黑体"/>
          <w:sz w:val="32"/>
          <w:szCs w:val="32"/>
        </w:rPr>
        <w:t>2017年度部门决算报表</w:t>
      </w:r>
    </w:p>
    <w:p w14:paraId="2F4CF582">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14:paraId="5C143F86">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14:paraId="599CC001">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14:paraId="38C8F82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14:paraId="09E7CEEB">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14:paraId="0E230C94">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B00CB5D">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14:paraId="230F5026">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14:paraId="00F93F3D">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53A2883E">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桓仁满族自治县扶贫开发办公室</w:t>
      </w:r>
      <w:r>
        <w:rPr>
          <w:rFonts w:hint="eastAsia" w:ascii="黑体" w:hAnsi="黑体" w:eastAsia="黑体"/>
          <w:sz w:val="32"/>
          <w:szCs w:val="32"/>
        </w:rPr>
        <w:t>2017年度部门决算情况说明</w:t>
      </w:r>
    </w:p>
    <w:p w14:paraId="3C9318AB">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14:paraId="72D72AB3">
      <w:pPr>
        <w:spacing w:line="540" w:lineRule="exact"/>
        <w:jc w:val="center"/>
        <w:rPr>
          <w:rFonts w:hint="eastAsia" w:ascii="黑体" w:hAnsi="黑体" w:eastAsia="黑体"/>
          <w:b/>
          <w:sz w:val="44"/>
          <w:szCs w:val="44"/>
          <w:u w:val="single"/>
        </w:rPr>
      </w:pPr>
    </w:p>
    <w:p w14:paraId="7B9DE068">
      <w:pPr>
        <w:spacing w:line="540" w:lineRule="exact"/>
        <w:jc w:val="center"/>
        <w:rPr>
          <w:rFonts w:hint="eastAsia"/>
          <w:b/>
          <w:sz w:val="44"/>
          <w:szCs w:val="44"/>
          <w:u w:val="single"/>
        </w:rPr>
      </w:pPr>
    </w:p>
    <w:p w14:paraId="5CA35AB0">
      <w:pPr>
        <w:spacing w:line="540" w:lineRule="exact"/>
        <w:jc w:val="center"/>
        <w:rPr>
          <w:rFonts w:hint="eastAsia"/>
          <w:b/>
          <w:sz w:val="44"/>
          <w:szCs w:val="44"/>
          <w:u w:val="single"/>
        </w:rPr>
      </w:pPr>
    </w:p>
    <w:p w14:paraId="65AB03C0">
      <w:pPr>
        <w:spacing w:line="540" w:lineRule="exact"/>
        <w:jc w:val="both"/>
        <w:rPr>
          <w:rFonts w:hint="eastAsia" w:ascii="黑体" w:eastAsia="黑体"/>
          <w:sz w:val="32"/>
          <w:szCs w:val="32"/>
        </w:rPr>
      </w:pPr>
    </w:p>
    <w:p w14:paraId="1A4666D4">
      <w:pPr>
        <w:spacing w:line="540" w:lineRule="exact"/>
        <w:jc w:val="both"/>
        <w:rPr>
          <w:rFonts w:hint="eastAsia" w:ascii="黑体" w:eastAsia="黑体"/>
          <w:sz w:val="32"/>
          <w:szCs w:val="32"/>
        </w:rPr>
      </w:pPr>
    </w:p>
    <w:p w14:paraId="2FF7B969">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桓仁满族自治县扶贫开发办公室</w:t>
      </w:r>
      <w:r>
        <w:rPr>
          <w:rFonts w:hint="eastAsia" w:ascii="宋体" w:hAnsi="宋体"/>
          <w:b/>
          <w:sz w:val="36"/>
          <w:szCs w:val="36"/>
        </w:rPr>
        <w:t>概况</w:t>
      </w:r>
    </w:p>
    <w:p w14:paraId="5EDED8E9">
      <w:pPr>
        <w:spacing w:line="540" w:lineRule="exact"/>
        <w:ind w:firstLine="640" w:firstLineChars="200"/>
        <w:jc w:val="left"/>
        <w:rPr>
          <w:rFonts w:hint="eastAsia" w:ascii="黑体" w:eastAsia="黑体"/>
          <w:sz w:val="32"/>
          <w:szCs w:val="32"/>
        </w:rPr>
      </w:pPr>
    </w:p>
    <w:p w14:paraId="2831A694">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14:paraId="75691E67">
      <w:pPr>
        <w:widowControl/>
        <w:spacing w:line="640" w:lineRule="exact"/>
        <w:ind w:firstLine="640" w:firstLineChars="200"/>
        <w:jc w:val="left"/>
        <w:rPr>
          <w:rFonts w:hint="eastAsia" w:ascii="仿宋_GB2312" w:hAnsi="黑体" w:eastAsia="仿宋_GB2312"/>
          <w:color w:val="000000"/>
          <w:sz w:val="32"/>
          <w:szCs w:val="32"/>
        </w:rPr>
      </w:pPr>
      <w:r>
        <w:rPr>
          <w:rFonts w:hint="eastAsia" w:ascii="黑体" w:eastAsia="黑体"/>
          <w:sz w:val="32"/>
          <w:szCs w:val="32"/>
          <w:lang w:val="en-US" w:eastAsia="zh-CN"/>
        </w:rPr>
        <w:t xml:space="preserve"> </w:t>
      </w:r>
      <w:r>
        <w:rPr>
          <w:rFonts w:hint="eastAsia" w:ascii="仿宋_GB2312" w:hAnsi="黑体" w:eastAsia="仿宋_GB2312"/>
          <w:color w:val="000000"/>
          <w:sz w:val="32"/>
          <w:szCs w:val="32"/>
        </w:rPr>
        <w:t>1、制定扶贫规划、落实项目、争取国家、省市扶贫资金。</w:t>
      </w:r>
    </w:p>
    <w:p w14:paraId="0459672D">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2、项目实施、检查验收及资金使用和管理。</w:t>
      </w:r>
    </w:p>
    <w:p w14:paraId="229472EB">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3、组织协调省市县三级帮扶单位帮扶贫困乡村工作，负责督促检查年终考评。</w:t>
      </w:r>
    </w:p>
    <w:p w14:paraId="2164ACAC">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4、制定年度扶贫规划，为政府扶贫开发工作当好参谋。</w:t>
      </w:r>
    </w:p>
    <w:p w14:paraId="3117B981">
      <w:pPr>
        <w:widowControl/>
        <w:spacing w:line="640" w:lineRule="exact"/>
        <w:ind w:firstLine="645"/>
        <w:jc w:val="left"/>
        <w:rPr>
          <w:rFonts w:hint="eastAsia" w:ascii="仿宋_GB2312" w:hAnsi="黑体" w:eastAsia="仿宋_GB2312"/>
          <w:color w:val="000000"/>
          <w:sz w:val="32"/>
          <w:szCs w:val="32"/>
        </w:rPr>
      </w:pPr>
      <w:r>
        <w:rPr>
          <w:rFonts w:hint="eastAsia" w:ascii="仿宋_GB2312" w:hAnsi="黑体" w:eastAsia="仿宋_GB2312"/>
          <w:color w:val="000000"/>
          <w:sz w:val="32"/>
          <w:szCs w:val="32"/>
        </w:rPr>
        <w:t>5、统计报表，年终财务决算审核。</w:t>
      </w:r>
    </w:p>
    <w:p w14:paraId="7B166E5E">
      <w:pPr>
        <w:widowControl/>
        <w:spacing w:line="640" w:lineRule="exact"/>
        <w:ind w:firstLine="645"/>
        <w:jc w:val="left"/>
        <w:rPr>
          <w:rFonts w:hint="eastAsia" w:ascii="仿宋_GB2312" w:hAnsi="Verdana" w:eastAsia="仿宋_GB2312" w:cs="宋体"/>
          <w:color w:val="000000"/>
          <w:kern w:val="0"/>
          <w:sz w:val="30"/>
          <w:szCs w:val="30"/>
        </w:rPr>
      </w:pPr>
      <w:r>
        <w:rPr>
          <w:rFonts w:hint="eastAsia" w:ascii="仿宋_GB2312" w:hAnsi="黑体" w:eastAsia="仿宋_GB2312"/>
          <w:color w:val="000000"/>
          <w:sz w:val="32"/>
          <w:szCs w:val="32"/>
        </w:rPr>
        <w:t>6、</w:t>
      </w:r>
      <w:r>
        <w:rPr>
          <w:rFonts w:hint="eastAsia" w:ascii="仿宋_GB2312" w:hAnsi="黑体" w:eastAsia="仿宋_GB2312"/>
          <w:color w:val="000000"/>
          <w:sz w:val="32"/>
          <w:szCs w:val="32"/>
          <w:lang w:eastAsia="zh-CN"/>
        </w:rPr>
        <w:t>宣传报道</w:t>
      </w:r>
      <w:r>
        <w:rPr>
          <w:rFonts w:hint="eastAsia" w:ascii="仿宋_GB2312" w:hAnsi="黑体" w:eastAsia="仿宋_GB2312"/>
          <w:color w:val="000000"/>
          <w:sz w:val="32"/>
          <w:szCs w:val="32"/>
        </w:rPr>
        <w:t>扶贫工作成果。</w:t>
      </w:r>
    </w:p>
    <w:p w14:paraId="6357C9A7">
      <w:pPr>
        <w:widowControl/>
        <w:spacing w:line="480" w:lineRule="auto"/>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lang w:val="en-US" w:eastAsia="zh-CN"/>
        </w:rPr>
        <w:t>7、</w:t>
      </w:r>
      <w:r>
        <w:rPr>
          <w:rFonts w:hint="eastAsia" w:ascii="仿宋_GB2312" w:hAnsi="宋体" w:eastAsia="仿宋_GB2312" w:cs="宋体"/>
          <w:color w:val="000000"/>
          <w:kern w:val="0"/>
          <w:sz w:val="32"/>
          <w:szCs w:val="32"/>
        </w:rPr>
        <w:t>承办县政府交办的其他事项。</w:t>
      </w:r>
    </w:p>
    <w:p w14:paraId="07C4FD88">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14:paraId="5DEE95E5">
      <w:pPr>
        <w:spacing w:line="540" w:lineRule="exact"/>
        <w:jc w:val="both"/>
        <w:rPr>
          <w:rFonts w:hint="eastAsia" w:ascii="仿宋" w:hAnsi="仿宋" w:eastAsia="仿宋" w:cs="仿宋"/>
          <w:b/>
          <w:sz w:val="30"/>
          <w:szCs w:val="30"/>
          <w:lang w:val="en-US" w:eastAsia="zh-CN"/>
        </w:rPr>
      </w:pPr>
      <w:r>
        <w:rPr>
          <w:rFonts w:hint="eastAsia" w:ascii="宋体" w:hAnsi="宋体"/>
          <w:b/>
          <w:sz w:val="36"/>
          <w:szCs w:val="36"/>
          <w:lang w:val="en-US" w:eastAsia="zh-CN"/>
        </w:rPr>
        <w:t xml:space="preserve">   </w:t>
      </w:r>
      <w:r>
        <w:rPr>
          <w:rFonts w:hint="eastAsia" w:ascii="宋体" w:hAnsi="宋体"/>
          <w:b/>
          <w:sz w:val="30"/>
          <w:szCs w:val="30"/>
          <w:lang w:val="en-US" w:eastAsia="zh-CN"/>
        </w:rPr>
        <w:t xml:space="preserve"> </w:t>
      </w:r>
      <w:r>
        <w:rPr>
          <w:rFonts w:hint="eastAsia" w:ascii="仿宋" w:hAnsi="仿宋" w:eastAsia="仿宋" w:cs="仿宋"/>
          <w:b/>
          <w:sz w:val="30"/>
          <w:szCs w:val="30"/>
          <w:lang w:val="en-US" w:eastAsia="zh-CN"/>
        </w:rPr>
        <w:t>无</w:t>
      </w:r>
    </w:p>
    <w:p w14:paraId="6249572A">
      <w:pPr>
        <w:spacing w:line="540" w:lineRule="exact"/>
        <w:jc w:val="center"/>
        <w:rPr>
          <w:rFonts w:hint="eastAsia" w:ascii="宋体" w:hAnsi="宋体"/>
          <w:b/>
          <w:sz w:val="36"/>
          <w:szCs w:val="36"/>
        </w:rPr>
      </w:pPr>
    </w:p>
    <w:p w14:paraId="059CCC5E">
      <w:pPr>
        <w:spacing w:line="540" w:lineRule="exact"/>
        <w:jc w:val="both"/>
        <w:rPr>
          <w:rFonts w:hint="eastAsia" w:ascii="宋体" w:hAnsi="宋体"/>
          <w:b/>
          <w:sz w:val="36"/>
          <w:szCs w:val="36"/>
        </w:rPr>
      </w:pPr>
    </w:p>
    <w:p w14:paraId="50332B29">
      <w:pPr>
        <w:spacing w:line="540" w:lineRule="exact"/>
        <w:jc w:val="both"/>
        <w:rPr>
          <w:rFonts w:hint="eastAsia" w:ascii="宋体" w:hAnsi="宋体"/>
          <w:b/>
          <w:sz w:val="36"/>
          <w:szCs w:val="36"/>
        </w:rPr>
      </w:pPr>
    </w:p>
    <w:p w14:paraId="05B2BB63">
      <w:pPr>
        <w:spacing w:line="540" w:lineRule="exact"/>
        <w:jc w:val="both"/>
        <w:rPr>
          <w:rFonts w:hint="eastAsia" w:ascii="宋体" w:hAnsi="宋体"/>
          <w:b/>
          <w:sz w:val="36"/>
          <w:szCs w:val="36"/>
        </w:rPr>
      </w:pPr>
    </w:p>
    <w:p w14:paraId="17A7F6E0">
      <w:pPr>
        <w:spacing w:line="540" w:lineRule="exact"/>
        <w:jc w:val="both"/>
        <w:rPr>
          <w:rFonts w:hint="eastAsia" w:ascii="宋体" w:hAnsi="宋体"/>
          <w:b/>
          <w:sz w:val="36"/>
          <w:szCs w:val="36"/>
        </w:rPr>
      </w:pPr>
    </w:p>
    <w:p w14:paraId="1A7289BC">
      <w:pPr>
        <w:spacing w:line="540" w:lineRule="exact"/>
        <w:jc w:val="both"/>
        <w:rPr>
          <w:rFonts w:hint="eastAsia" w:ascii="宋体" w:hAnsi="宋体"/>
          <w:b/>
          <w:sz w:val="36"/>
          <w:szCs w:val="36"/>
        </w:rPr>
      </w:pPr>
    </w:p>
    <w:p w14:paraId="061826F9">
      <w:pPr>
        <w:spacing w:line="540" w:lineRule="exact"/>
        <w:jc w:val="both"/>
        <w:rPr>
          <w:rFonts w:hint="eastAsia" w:ascii="宋体" w:hAnsi="宋体"/>
          <w:b/>
          <w:sz w:val="36"/>
          <w:szCs w:val="36"/>
        </w:rPr>
      </w:pPr>
    </w:p>
    <w:p w14:paraId="72E5FEF2">
      <w:pPr>
        <w:spacing w:line="540" w:lineRule="exact"/>
        <w:jc w:val="both"/>
        <w:rPr>
          <w:rFonts w:hint="eastAsia" w:ascii="宋体" w:hAnsi="宋体"/>
          <w:b/>
          <w:sz w:val="36"/>
          <w:szCs w:val="36"/>
        </w:rPr>
      </w:pPr>
    </w:p>
    <w:p w14:paraId="62E34423">
      <w:pPr>
        <w:spacing w:line="540" w:lineRule="exact"/>
        <w:jc w:val="both"/>
        <w:rPr>
          <w:rFonts w:hint="eastAsia" w:ascii="宋体" w:hAnsi="宋体"/>
          <w:b/>
          <w:sz w:val="36"/>
          <w:szCs w:val="36"/>
        </w:rPr>
      </w:pPr>
    </w:p>
    <w:p w14:paraId="377C1E21">
      <w:pPr>
        <w:numPr>
          <w:ilvl w:val="0"/>
          <w:numId w:val="3"/>
        </w:numPr>
        <w:spacing w:line="540" w:lineRule="exact"/>
        <w:jc w:val="center"/>
        <w:rPr>
          <w:rFonts w:hint="eastAsia" w:ascii="宋体" w:hAnsi="宋体"/>
          <w:b/>
          <w:sz w:val="36"/>
          <w:szCs w:val="36"/>
        </w:rPr>
      </w:pPr>
      <w:r>
        <w:rPr>
          <w:rFonts w:hint="eastAsia" w:ascii="宋体" w:hAnsi="宋体"/>
          <w:b/>
          <w:sz w:val="36"/>
          <w:szCs w:val="36"/>
          <w:lang w:eastAsia="zh-CN"/>
        </w:rPr>
        <w:t>桓仁满族自治县扶贫开发办公室</w:t>
      </w:r>
      <w:r>
        <w:rPr>
          <w:rFonts w:hint="eastAsia" w:ascii="宋体" w:hAnsi="宋体"/>
          <w:b/>
          <w:sz w:val="36"/>
          <w:szCs w:val="36"/>
        </w:rPr>
        <w:t>2017年度</w:t>
      </w:r>
      <w:r>
        <w:rPr>
          <w:rFonts w:hint="eastAsia" w:ascii="宋体" w:hAnsi="宋体"/>
          <w:b/>
          <w:sz w:val="36"/>
          <w:szCs w:val="36"/>
          <w:lang w:val="en-US" w:eastAsia="zh-CN"/>
        </w:rPr>
        <w:t xml:space="preserve"> </w:t>
      </w:r>
      <w:r>
        <w:rPr>
          <w:rFonts w:hint="eastAsia" w:ascii="宋体" w:hAnsi="宋体"/>
          <w:b/>
          <w:sz w:val="36"/>
          <w:szCs w:val="36"/>
        </w:rPr>
        <w:t>部门决算公开报表</w:t>
      </w:r>
    </w:p>
    <w:p w14:paraId="529B62D0"/>
    <w:p w14:paraId="03AD2219"/>
    <w:p w14:paraId="3A0B5240"/>
    <w:p w14:paraId="63BBB734"/>
    <w:p w14:paraId="5DFB7A81"/>
    <w:p w14:paraId="6FEC3534">
      <w:pPr>
        <w:jc w:val="center"/>
        <w:rPr>
          <w:rFonts w:hint="eastAsia" w:eastAsia="宋体"/>
          <w:lang w:eastAsia="zh-CN"/>
        </w:rPr>
      </w:pPr>
      <w:bookmarkStart w:id="0" w:name="_GoBack"/>
      <w:r>
        <w:rPr>
          <w:rFonts w:hint="eastAsia" w:ascii="Times New Roman" w:hAnsi="Times New Roman" w:eastAsia="宋体" w:cs="Times New Roman"/>
          <w:kern w:val="2"/>
          <w:sz w:val="21"/>
          <w:szCs w:val="24"/>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bookmarkEnd w:id="0"/>
    </w:p>
    <w:p w14:paraId="2A4595D8">
      <w:pPr>
        <w:jc w:val="center"/>
        <w:rPr>
          <w:rFonts w:hint="eastAsia" w:eastAsia="宋体"/>
          <w:lang w:eastAsia="zh-CN"/>
        </w:rPr>
      </w:pPr>
    </w:p>
    <w:p w14:paraId="2FCE210B">
      <w:pPr>
        <w:jc w:val="center"/>
        <w:rPr>
          <w:rFonts w:hint="eastAsia" w:eastAsia="宋体"/>
          <w:lang w:eastAsia="zh-CN"/>
        </w:rPr>
      </w:pPr>
    </w:p>
    <w:p w14:paraId="52EE8108">
      <w:pPr>
        <w:jc w:val="center"/>
        <w:rPr>
          <w:rFonts w:hint="eastAsia" w:eastAsia="宋体"/>
          <w:lang w:eastAsia="zh-CN"/>
        </w:rPr>
      </w:pPr>
    </w:p>
    <w:p w14:paraId="66CD0A76">
      <w:pPr>
        <w:jc w:val="center"/>
        <w:rPr>
          <w:rFonts w:hint="eastAsia" w:eastAsia="宋体"/>
          <w:lang w:eastAsia="zh-CN"/>
        </w:rPr>
      </w:pPr>
    </w:p>
    <w:p w14:paraId="1C8C4C87">
      <w:pPr>
        <w:jc w:val="center"/>
        <w:rPr>
          <w:rFonts w:hint="eastAsia" w:eastAsia="宋体"/>
          <w:lang w:eastAsia="zh-CN"/>
        </w:rPr>
      </w:pPr>
    </w:p>
    <w:p w14:paraId="3BB5F635">
      <w:pPr>
        <w:jc w:val="center"/>
        <w:rPr>
          <w:rFonts w:hint="eastAsia" w:eastAsia="宋体"/>
          <w:lang w:eastAsia="zh-CN"/>
        </w:rPr>
      </w:pPr>
    </w:p>
    <w:p w14:paraId="52BD3953">
      <w:pPr>
        <w:jc w:val="center"/>
        <w:rPr>
          <w:rFonts w:hint="eastAsia" w:eastAsia="宋体"/>
          <w:lang w:eastAsia="zh-CN"/>
        </w:rPr>
      </w:pPr>
    </w:p>
    <w:p w14:paraId="2A1F2B41">
      <w:pPr>
        <w:jc w:val="center"/>
        <w:rPr>
          <w:rFonts w:hint="eastAsia" w:eastAsia="宋体"/>
          <w:lang w:eastAsia="zh-CN"/>
        </w:rPr>
      </w:pPr>
    </w:p>
    <w:p w14:paraId="36DCD537">
      <w:pPr>
        <w:jc w:val="center"/>
        <w:rPr>
          <w:rFonts w:hint="eastAsia" w:eastAsia="宋体"/>
          <w:lang w:eastAsia="zh-CN"/>
        </w:rPr>
      </w:pPr>
    </w:p>
    <w:p w14:paraId="1596607C">
      <w:pPr>
        <w:jc w:val="center"/>
        <w:rPr>
          <w:rFonts w:hint="eastAsia" w:eastAsia="宋体"/>
          <w:lang w:eastAsia="zh-CN"/>
        </w:rPr>
      </w:pPr>
    </w:p>
    <w:p w14:paraId="0AEED6D0">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桓仁满族自治县扶贫开发办公室</w:t>
      </w:r>
      <w:r>
        <w:rPr>
          <w:rFonts w:hint="eastAsia" w:ascii="宋体" w:hAnsi="宋体"/>
          <w:b/>
          <w:sz w:val="36"/>
          <w:szCs w:val="36"/>
        </w:rPr>
        <w:t>2017年度部门决算情况说明</w:t>
      </w:r>
    </w:p>
    <w:p w14:paraId="7F543F73">
      <w:pPr>
        <w:spacing w:line="540" w:lineRule="exact"/>
        <w:rPr>
          <w:rFonts w:hint="eastAsia" w:ascii="宋体" w:hAnsi="宋体"/>
          <w:b/>
          <w:sz w:val="36"/>
          <w:szCs w:val="36"/>
        </w:rPr>
      </w:pPr>
    </w:p>
    <w:p w14:paraId="1942ABE9">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14:paraId="29DA120C">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5653.24</w:t>
      </w:r>
      <w:r>
        <w:rPr>
          <w:rFonts w:hint="eastAsia" w:ascii="楷体_GB2312" w:hAnsi="宋体" w:eastAsia="楷体_GB2312"/>
          <w:b/>
          <w:sz w:val="32"/>
          <w:szCs w:val="32"/>
        </w:rPr>
        <w:t>万元，包括：</w:t>
      </w:r>
    </w:p>
    <w:p w14:paraId="79055C2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3750.36</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3750.36</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40561AD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DBDF05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599E6C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F0141D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65DB9E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AF35E7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8A2A81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1902.89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项目支出结转结余</w:t>
      </w:r>
      <w:r>
        <w:rPr>
          <w:rFonts w:hint="eastAsia" w:ascii="仿宋_GB2312" w:hAnsi="宋体" w:eastAsia="仿宋_GB2312"/>
          <w:sz w:val="32"/>
          <w:szCs w:val="32"/>
        </w:rPr>
        <w:t>原因形成的结余。</w:t>
      </w:r>
    </w:p>
    <w:p w14:paraId="54D4400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5598.25</w:t>
      </w:r>
      <w:r>
        <w:rPr>
          <w:rFonts w:hint="eastAsia" w:ascii="楷体_GB2312" w:hAnsi="宋体" w:eastAsia="楷体_GB2312"/>
          <w:b/>
          <w:sz w:val="32"/>
          <w:szCs w:val="32"/>
        </w:rPr>
        <w:t>万元，包括：</w:t>
      </w:r>
    </w:p>
    <w:p w14:paraId="28B6FEF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94.63</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64.13</w:t>
      </w:r>
      <w:r>
        <w:rPr>
          <w:rFonts w:hint="eastAsia" w:ascii="仿宋_GB2312" w:hAnsi="宋体" w:eastAsia="仿宋_GB2312"/>
          <w:sz w:val="32"/>
          <w:szCs w:val="32"/>
        </w:rPr>
        <w:t>万元。</w:t>
      </w:r>
    </w:p>
    <w:p w14:paraId="1F94DCD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5503.62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农村基础设施建设、生产发展、其他扶贫</w:t>
      </w:r>
      <w:r>
        <w:rPr>
          <w:rFonts w:hint="eastAsia" w:ascii="仿宋_GB2312" w:hAnsi="宋体" w:eastAsia="仿宋_GB2312"/>
          <w:sz w:val="32"/>
          <w:szCs w:val="32"/>
        </w:rPr>
        <w:t>等业务支出。</w:t>
      </w:r>
    </w:p>
    <w:p w14:paraId="0449E4E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1642BB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6DF30E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4720C3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55</w:t>
      </w:r>
      <w:r>
        <w:rPr>
          <w:rFonts w:hint="eastAsia" w:ascii="楷体_GB2312" w:hAnsi="宋体" w:eastAsia="楷体_GB2312"/>
          <w:b/>
          <w:sz w:val="32"/>
          <w:szCs w:val="32"/>
        </w:rPr>
        <w:t>万元</w:t>
      </w:r>
    </w:p>
    <w:p w14:paraId="0F912D6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跨年度项目</w:t>
      </w:r>
      <w:r>
        <w:rPr>
          <w:rFonts w:hint="eastAsia" w:ascii="仿宋_GB2312" w:hAnsi="宋体" w:eastAsia="仿宋_GB2312"/>
          <w:sz w:val="32"/>
          <w:szCs w:val="32"/>
        </w:rPr>
        <w:t>等原因形成的结余。</w:t>
      </w:r>
    </w:p>
    <w:p w14:paraId="6CA286A7">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14:paraId="523D0D71">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eastAsia="仿宋_GB2312" w:cs="Times New Roman"/>
          <w:sz w:val="32"/>
          <w:szCs w:val="32"/>
          <w:highlight w:val="none"/>
          <w:lang w:val="en-US" w:eastAsia="zh-CN"/>
        </w:rPr>
        <w:t>5653.24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w:t>
      </w:r>
      <w:r>
        <w:rPr>
          <w:rFonts w:hint="eastAsia" w:eastAsia="仿宋_GB2312" w:cs="Times New Roman"/>
          <w:sz w:val="32"/>
          <w:szCs w:val="32"/>
          <w:highlight w:val="none"/>
          <w:lang w:val="en-US" w:eastAsia="zh-CN"/>
        </w:rPr>
        <w:t>增加642.67</w:t>
      </w:r>
      <w:r>
        <w:rPr>
          <w:rFonts w:hint="default" w:ascii="Times New Roman" w:hAnsi="Times New Roman" w:eastAsia="仿宋_GB2312" w:cs="Times New Roman"/>
          <w:sz w:val="32"/>
          <w:szCs w:val="32"/>
          <w:highlight w:val="none"/>
          <w:lang w:val="en-US" w:eastAsia="zh-CN"/>
        </w:rPr>
        <w:t>万元。收入</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：上年扶持贫困集体经济发展结转结余、调整工资增加工资福利支出</w:t>
      </w:r>
      <w:r>
        <w:rPr>
          <w:rFonts w:hint="default" w:ascii="Times New Roman" w:hAnsi="Times New Roman" w:eastAsia="仿宋_GB2312" w:cs="Times New Roman"/>
          <w:sz w:val="32"/>
          <w:szCs w:val="32"/>
          <w:highlight w:val="none"/>
          <w:lang w:val="en-US" w:eastAsia="zh-CN"/>
        </w:rPr>
        <w:t>。</w:t>
      </w:r>
    </w:p>
    <w:p w14:paraId="733B8EFE">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eastAsia="仿宋_GB2312" w:cs="Times New Roman"/>
          <w:sz w:val="32"/>
          <w:szCs w:val="32"/>
          <w:highlight w:val="none"/>
          <w:lang w:val="en-US" w:eastAsia="zh-CN"/>
        </w:rPr>
        <w:t>5598.25</w:t>
      </w:r>
      <w:r>
        <w:rPr>
          <w:rFonts w:hint="default" w:ascii="Times New Roman" w:hAnsi="Times New Roman" w:eastAsia="仿宋_GB2312" w:cs="Times New Roman"/>
          <w:sz w:val="32"/>
          <w:szCs w:val="32"/>
          <w:highlight w:val="none"/>
          <w:lang w:val="en-US" w:eastAsia="zh-CN"/>
        </w:rPr>
        <w:t>万元，比上年增加</w:t>
      </w:r>
      <w:r>
        <w:rPr>
          <w:rFonts w:hint="eastAsia" w:eastAsia="仿宋_GB2312" w:cs="Times New Roman"/>
          <w:sz w:val="32"/>
          <w:szCs w:val="32"/>
          <w:highlight w:val="none"/>
          <w:lang w:val="en-US" w:eastAsia="zh-CN"/>
        </w:rPr>
        <w:t>2490.57</w:t>
      </w:r>
      <w:r>
        <w:rPr>
          <w:rFonts w:hint="default" w:ascii="Times New Roman" w:hAnsi="Times New Roman" w:eastAsia="仿宋_GB2312" w:cs="Times New Roman"/>
          <w:sz w:val="32"/>
          <w:szCs w:val="32"/>
          <w:highlight w:val="none"/>
          <w:lang w:val="en-US" w:eastAsia="zh-CN"/>
        </w:rPr>
        <w:t>万元。增加的主要因素是</w:t>
      </w:r>
      <w:r>
        <w:rPr>
          <w:rFonts w:hint="eastAsia" w:eastAsia="仿宋_GB2312" w:cs="Times New Roman"/>
          <w:sz w:val="32"/>
          <w:szCs w:val="32"/>
          <w:highlight w:val="none"/>
          <w:lang w:val="en-US" w:eastAsia="zh-CN"/>
        </w:rPr>
        <w:t>调整工资增加工资福利支出、加快扶贫力度，增快扶贫资金拨付进度。</w:t>
      </w:r>
    </w:p>
    <w:p w14:paraId="442044C0">
      <w:pPr>
        <w:spacing w:line="540" w:lineRule="exact"/>
        <w:ind w:firstLine="660"/>
        <w:rPr>
          <w:rFonts w:hint="eastAsia" w:ascii="仿宋_GB2312" w:hAnsi="宋体" w:eastAsia="仿宋_GB2312"/>
          <w:sz w:val="32"/>
          <w:szCs w:val="32"/>
        </w:rPr>
      </w:pPr>
    </w:p>
    <w:p w14:paraId="371E5DC3">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14:paraId="2918AB1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398424D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w:t>
      </w:r>
      <w:r>
        <w:rPr>
          <w:rFonts w:hint="eastAsia" w:ascii="仿宋_GB2312" w:hAnsi="宋体" w:eastAsia="仿宋_GB2312"/>
          <w:sz w:val="32"/>
          <w:szCs w:val="32"/>
          <w:lang w:eastAsia="zh-CN"/>
        </w:rPr>
        <w:t>桓仁满族自治县扶贫开发办公室</w:t>
      </w:r>
      <w:r>
        <w:rPr>
          <w:rFonts w:hint="eastAsia" w:ascii="仿宋_GB2312" w:hAnsi="宋体" w:eastAsia="仿宋_GB2312"/>
          <w:sz w:val="32"/>
          <w:szCs w:val="32"/>
        </w:rPr>
        <w:t>2017年整体财政拨款支出情况，既包括使用当年财政拨款发生的支出，也包括使用以前年度财政拨款结转和结余资金发生的支出。2017年度财政拨款支出</w:t>
      </w:r>
      <w:r>
        <w:rPr>
          <w:rFonts w:hint="eastAsia" w:ascii="仿宋_GB2312" w:hAnsi="宋体" w:eastAsia="仿宋_GB2312"/>
          <w:sz w:val="32"/>
          <w:szCs w:val="32"/>
          <w:lang w:val="en-US" w:eastAsia="zh-CN"/>
        </w:rPr>
        <w:t>5598.25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94.63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5503.62</w:t>
      </w:r>
      <w:r>
        <w:rPr>
          <w:rFonts w:hint="eastAsia" w:ascii="仿宋_GB2312" w:hAnsi="宋体" w:eastAsia="仿宋_GB2312"/>
          <w:sz w:val="32"/>
          <w:szCs w:val="32"/>
        </w:rPr>
        <w:t>万元。</w:t>
      </w:r>
    </w:p>
    <w:p w14:paraId="6238CFF2">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14:paraId="2FA24DE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w:t>
      </w:r>
      <w:r>
        <w:rPr>
          <w:rFonts w:hint="eastAsia" w:ascii="仿宋_GB2312" w:hAnsi="宋体" w:eastAsia="仿宋_GB2312"/>
          <w:sz w:val="32"/>
          <w:szCs w:val="32"/>
          <w:lang w:val="en-US" w:eastAsia="zh-CN"/>
        </w:rPr>
        <w:t>5598.25</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22.72</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2.59</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5567.75</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5.19</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6163E02">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64.13</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1926DC7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473E44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22.72</w:t>
      </w:r>
      <w:r>
        <w:rPr>
          <w:rFonts w:hint="eastAsia" w:ascii="仿宋_GB2312" w:hAnsi="宋体" w:eastAsia="仿宋_GB2312"/>
          <w:sz w:val="32"/>
          <w:szCs w:val="32"/>
        </w:rPr>
        <w:t>万元，包括：</w:t>
      </w:r>
    </w:p>
    <w:p w14:paraId="368C26E7">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w:t>
      </w:r>
      <w:r>
        <w:rPr>
          <w:rFonts w:hint="eastAsia" w:ascii="仿宋_GB2312" w:hAnsi="宋体" w:eastAsia="仿宋_GB2312"/>
          <w:sz w:val="32"/>
          <w:szCs w:val="32"/>
          <w:lang w:val="en-US" w:eastAsia="zh-CN"/>
        </w:rPr>
        <w:t>18.2</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离退休费</w:t>
      </w:r>
      <w:r>
        <w:rPr>
          <w:rFonts w:hint="eastAsia" w:ascii="仿宋_GB2312" w:hAnsi="宋体" w:eastAsia="仿宋_GB2312"/>
          <w:sz w:val="32"/>
          <w:szCs w:val="32"/>
          <w:highlight w:val="none"/>
        </w:rPr>
        <w:t>等支出。</w:t>
      </w:r>
    </w:p>
    <w:p w14:paraId="029F92C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4.02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14:paraId="349986AA">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3）伤残抚恤0.5万元，主要是公伤人员补助支出。</w:t>
      </w:r>
    </w:p>
    <w:p w14:paraId="15F87E6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2.59</w:t>
      </w:r>
      <w:r>
        <w:rPr>
          <w:rFonts w:hint="eastAsia" w:ascii="仿宋_GB2312" w:hAnsi="宋体" w:eastAsia="仿宋_GB2312"/>
          <w:sz w:val="32"/>
          <w:szCs w:val="32"/>
        </w:rPr>
        <w:t>万元，包括：</w:t>
      </w:r>
    </w:p>
    <w:p w14:paraId="657DFB02">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（1）行政单位医疗</w:t>
      </w:r>
      <w:r>
        <w:rPr>
          <w:rFonts w:hint="eastAsia" w:ascii="仿宋_GB2312" w:hAnsi="宋体" w:eastAsia="仿宋_GB2312"/>
          <w:color w:val="000000"/>
          <w:sz w:val="32"/>
          <w:szCs w:val="32"/>
          <w:lang w:val="en-US" w:eastAsia="zh-CN"/>
        </w:rPr>
        <w:t>2.59</w:t>
      </w:r>
      <w:r>
        <w:rPr>
          <w:rFonts w:hint="eastAsia" w:ascii="仿宋_GB2312" w:hAnsi="宋体" w:eastAsia="仿宋_GB2312"/>
          <w:color w:val="000000"/>
          <w:sz w:val="32"/>
          <w:szCs w:val="32"/>
        </w:rPr>
        <w:t>万元，主要是</w:t>
      </w:r>
      <w:r>
        <w:rPr>
          <w:rFonts w:hint="eastAsia" w:ascii="仿宋_GB2312" w:hAnsi="宋体" w:eastAsia="仿宋_GB2312"/>
          <w:color w:val="000000"/>
          <w:sz w:val="32"/>
          <w:szCs w:val="32"/>
          <w:lang w:eastAsia="zh-CN"/>
        </w:rPr>
        <w:t>医保</w:t>
      </w:r>
      <w:r>
        <w:rPr>
          <w:rFonts w:hint="eastAsia" w:ascii="仿宋_GB2312" w:hAnsi="宋体" w:eastAsia="仿宋_GB2312"/>
          <w:color w:val="000000"/>
          <w:sz w:val="32"/>
          <w:szCs w:val="32"/>
        </w:rPr>
        <w:t>等支出。</w:t>
      </w:r>
    </w:p>
    <w:p w14:paraId="2873DFAA">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（2）事业单位医疗</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万元，主要是</w:t>
      </w:r>
      <w:r>
        <w:rPr>
          <w:rFonts w:hint="eastAsia" w:ascii="仿宋_GB2312" w:hAnsi="宋体" w:eastAsia="仿宋_GB2312"/>
          <w:color w:val="000000"/>
          <w:sz w:val="32"/>
          <w:szCs w:val="32"/>
          <w:lang w:eastAsia="zh-CN"/>
        </w:rPr>
        <w:t>医保</w:t>
      </w:r>
      <w:r>
        <w:rPr>
          <w:rFonts w:hint="eastAsia" w:ascii="仿宋_GB2312" w:hAnsi="宋体" w:eastAsia="仿宋_GB2312"/>
          <w:color w:val="000000"/>
          <w:sz w:val="32"/>
          <w:szCs w:val="32"/>
        </w:rPr>
        <w:t>等支出。</w:t>
      </w:r>
    </w:p>
    <w:p w14:paraId="6108E111">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rPr>
        <w:t>（3）其他医疗卫生支出</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万元。</w:t>
      </w:r>
    </w:p>
    <w:p w14:paraId="02E2A6F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CAC3B5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5567.75</w:t>
      </w:r>
      <w:r>
        <w:rPr>
          <w:rFonts w:hint="eastAsia" w:ascii="仿宋_GB2312" w:hAnsi="宋体" w:eastAsia="仿宋_GB2312"/>
          <w:sz w:val="32"/>
          <w:szCs w:val="32"/>
        </w:rPr>
        <w:t>万元，包括：</w:t>
      </w:r>
    </w:p>
    <w:p w14:paraId="5CBB7BE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64.13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14:paraId="5FFFD7E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农村基础设施建设</w:t>
      </w:r>
      <w:r>
        <w:rPr>
          <w:rFonts w:hint="eastAsia" w:ascii="仿宋_GB2312" w:hAnsi="宋体" w:eastAsia="仿宋_GB2312"/>
          <w:sz w:val="32"/>
          <w:szCs w:val="32"/>
          <w:lang w:val="en-US" w:eastAsia="zh-CN"/>
        </w:rPr>
        <w:t>3274.23</w:t>
      </w:r>
      <w:r>
        <w:rPr>
          <w:rFonts w:hint="eastAsia" w:ascii="仿宋_GB2312" w:hAnsi="宋体" w:eastAsia="仿宋_GB2312"/>
          <w:sz w:val="32"/>
          <w:szCs w:val="32"/>
        </w:rPr>
        <w:t>万元，主要是移民建房及农村基础设施建设。</w:t>
      </w:r>
    </w:p>
    <w:p w14:paraId="19C64A0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生产发展</w:t>
      </w:r>
      <w:r>
        <w:rPr>
          <w:rFonts w:hint="eastAsia" w:ascii="仿宋_GB2312" w:hAnsi="宋体" w:eastAsia="仿宋_GB2312"/>
          <w:sz w:val="32"/>
          <w:szCs w:val="32"/>
          <w:lang w:val="en-US" w:eastAsia="zh-CN"/>
        </w:rPr>
        <w:t>1959.5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产业扶贫发展及贫困劳动力培训</w:t>
      </w:r>
      <w:r>
        <w:rPr>
          <w:rFonts w:hint="eastAsia" w:ascii="仿宋_GB2312" w:hAnsi="宋体" w:eastAsia="仿宋_GB2312"/>
          <w:sz w:val="32"/>
          <w:szCs w:val="32"/>
        </w:rPr>
        <w:t>。</w:t>
      </w:r>
    </w:p>
    <w:p w14:paraId="41974A2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其他扶贫支出</w:t>
      </w:r>
      <w:r>
        <w:rPr>
          <w:rFonts w:hint="eastAsia" w:ascii="仿宋_GB2312" w:hAnsi="宋体" w:eastAsia="仿宋_GB2312"/>
          <w:sz w:val="32"/>
          <w:szCs w:val="32"/>
          <w:lang w:val="en-US" w:eastAsia="zh-CN"/>
        </w:rPr>
        <w:t>269.89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扶持贫困村集体经济发展及项目管理费</w:t>
      </w:r>
      <w:r>
        <w:rPr>
          <w:rFonts w:hint="eastAsia" w:ascii="仿宋_GB2312" w:hAnsi="宋体" w:eastAsia="仿宋_GB2312"/>
          <w:sz w:val="32"/>
          <w:szCs w:val="32"/>
        </w:rPr>
        <w:t>。</w:t>
      </w:r>
    </w:p>
    <w:p w14:paraId="7B4BFE1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279438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596AB4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7720B91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5.19</w:t>
      </w:r>
      <w:r>
        <w:rPr>
          <w:rFonts w:hint="eastAsia" w:ascii="仿宋_GB2312" w:hAnsi="宋体" w:eastAsia="仿宋_GB2312"/>
          <w:sz w:val="32"/>
          <w:szCs w:val="32"/>
        </w:rPr>
        <w:t>万元，包括：</w:t>
      </w:r>
    </w:p>
    <w:p w14:paraId="5061C51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5.19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等支出。</w:t>
      </w:r>
    </w:p>
    <w:p w14:paraId="41A1E87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A497906">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14:paraId="08018537">
      <w:pPr>
        <w:spacing w:line="54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万元。2017年度“三公”经费支出比2017年初预算少（多）支出</w:t>
      </w:r>
      <w:r>
        <w:rPr>
          <w:rFonts w:hint="eastAsia" w:ascii="仿宋_GB2312" w:hAnsi="宋体" w:eastAsia="仿宋_GB2312"/>
          <w:sz w:val="32"/>
          <w:szCs w:val="32"/>
          <w:lang w:eastAsia="zh-CN"/>
        </w:rPr>
        <w:t>０</w:t>
      </w:r>
      <w:r>
        <w:rPr>
          <w:rFonts w:hint="eastAsia" w:ascii="仿宋_GB2312" w:hAnsi="宋体" w:eastAsia="仿宋_GB2312"/>
          <w:sz w:val="32"/>
          <w:szCs w:val="32"/>
        </w:rPr>
        <w:t>万元。比2016年决算减少（增加）</w:t>
      </w:r>
      <w:r>
        <w:rPr>
          <w:rFonts w:hint="eastAsia" w:ascii="仿宋_GB2312" w:hAnsi="宋体" w:eastAsia="仿宋_GB2312"/>
          <w:sz w:val="32"/>
          <w:szCs w:val="32"/>
          <w:lang w:eastAsia="zh-CN"/>
        </w:rPr>
        <w:t>０</w:t>
      </w:r>
      <w:r>
        <w:rPr>
          <w:rFonts w:hint="eastAsia" w:ascii="仿宋_GB2312" w:hAnsi="宋体" w:eastAsia="仿宋_GB2312"/>
          <w:sz w:val="32"/>
          <w:szCs w:val="32"/>
        </w:rPr>
        <w:t>万元，下降（增长）</w:t>
      </w:r>
      <w:r>
        <w:rPr>
          <w:rFonts w:hint="eastAsia" w:ascii="仿宋_GB2312" w:hAnsi="宋体" w:eastAsia="仿宋_GB2312"/>
          <w:sz w:val="32"/>
          <w:szCs w:val="32"/>
          <w:lang w:eastAsia="zh-CN"/>
        </w:rPr>
        <w:t>０</w:t>
      </w:r>
      <w:r>
        <w:rPr>
          <w:rFonts w:hint="eastAsia" w:ascii="仿宋_GB2312" w:hAnsi="宋体" w:eastAsia="仿宋_GB2312"/>
          <w:sz w:val="32"/>
          <w:szCs w:val="32"/>
        </w:rPr>
        <w:t>%</w:t>
      </w:r>
      <w:r>
        <w:rPr>
          <w:rFonts w:hint="eastAsia" w:ascii="仿宋_GB2312" w:hAnsi="宋体" w:eastAsia="仿宋_GB2312"/>
          <w:sz w:val="32"/>
          <w:szCs w:val="32"/>
          <w:lang w:eastAsia="zh-CN"/>
        </w:rPr>
        <w:t>。增减变化的主要原因是车辆运行费无变化。</w:t>
      </w:r>
    </w:p>
    <w:p w14:paraId="632EA1B9">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14:paraId="2F0B7000">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万元。主要用于等，2017年国内公务接待累计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6A388444">
      <w:pPr>
        <w:spacing w:line="540" w:lineRule="exac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1.28</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14:paraId="2922956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14:paraId="1C09E21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26DA7EFF">
      <w:pPr>
        <w:spacing w:line="540" w:lineRule="exact"/>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rPr>
        <w:t>2017年</w:t>
      </w:r>
      <w:r>
        <w:rPr>
          <w:rFonts w:hint="eastAsia" w:ascii="仿宋_GB2312" w:hAnsi="黑体" w:eastAsia="仿宋_GB2312"/>
          <w:color w:val="auto"/>
          <w:sz w:val="32"/>
          <w:szCs w:val="32"/>
          <w:lang w:eastAsia="zh-CN"/>
        </w:rPr>
        <w:t>扶贫开发办公室</w:t>
      </w:r>
      <w:r>
        <w:rPr>
          <w:rFonts w:hint="eastAsia" w:ascii="仿宋_GB2312" w:hAnsi="黑体" w:eastAsia="仿宋_GB2312"/>
          <w:color w:val="auto"/>
          <w:sz w:val="32"/>
          <w:szCs w:val="32"/>
        </w:rPr>
        <w:t>机关运行经费支出</w:t>
      </w:r>
      <w:r>
        <w:rPr>
          <w:rFonts w:hint="eastAsia" w:ascii="仿宋_GB2312" w:hAnsi="黑体" w:eastAsia="仿宋_GB2312"/>
          <w:color w:val="auto"/>
          <w:sz w:val="32"/>
          <w:szCs w:val="32"/>
          <w:lang w:eastAsia="zh-CN"/>
        </w:rPr>
        <w:t>８</w:t>
      </w:r>
      <w:r>
        <w:rPr>
          <w:rFonts w:hint="eastAsia" w:ascii="仿宋_GB2312" w:hAnsi="黑体" w:eastAsia="仿宋_GB2312"/>
          <w:color w:val="auto"/>
          <w:sz w:val="32"/>
          <w:szCs w:val="32"/>
          <w:lang w:val="en-US" w:eastAsia="zh-CN"/>
        </w:rPr>
        <w:t>.６</w:t>
      </w:r>
      <w:r>
        <w:rPr>
          <w:rFonts w:hint="eastAsia" w:ascii="仿宋_GB2312" w:hAnsi="黑体" w:eastAsia="仿宋_GB2312"/>
          <w:color w:val="auto"/>
          <w:sz w:val="32"/>
          <w:szCs w:val="32"/>
        </w:rPr>
        <w:t>万元，</w:t>
      </w:r>
      <w:r>
        <w:rPr>
          <w:rFonts w:hint="eastAsia" w:ascii="仿宋_GB2312" w:hAnsi="黑体" w:eastAsia="仿宋_GB2312"/>
          <w:color w:val="auto"/>
          <w:sz w:val="32"/>
          <w:szCs w:val="32"/>
          <w:lang w:eastAsia="zh-CN"/>
        </w:rPr>
        <w:t>比2016年增加</w:t>
      </w:r>
      <w:r>
        <w:rPr>
          <w:rFonts w:hint="eastAsia" w:ascii="仿宋_GB2312" w:hAnsi="黑体" w:eastAsia="仿宋_GB2312"/>
          <w:color w:val="auto"/>
          <w:sz w:val="32"/>
          <w:szCs w:val="32"/>
          <w:lang w:val="en-US" w:eastAsia="zh-CN"/>
        </w:rPr>
        <w:t>５.67</w:t>
      </w:r>
      <w:r>
        <w:rPr>
          <w:rFonts w:hint="eastAsia" w:ascii="仿宋_GB2312" w:hAnsi="黑体" w:eastAsia="仿宋_GB2312"/>
          <w:color w:val="auto"/>
          <w:sz w:val="32"/>
          <w:szCs w:val="32"/>
          <w:lang w:eastAsia="zh-CN"/>
        </w:rPr>
        <w:t>万元，增长</w:t>
      </w:r>
      <w:r>
        <w:rPr>
          <w:rFonts w:hint="eastAsia" w:ascii="仿宋_GB2312" w:hAnsi="黑体" w:eastAsia="仿宋_GB2312"/>
          <w:color w:val="auto"/>
          <w:sz w:val="32"/>
          <w:szCs w:val="32"/>
          <w:lang w:val="en-US" w:eastAsia="zh-CN"/>
        </w:rPr>
        <w:t>193</w:t>
      </w:r>
      <w:r>
        <w:rPr>
          <w:rFonts w:hint="eastAsia" w:ascii="仿宋_GB2312" w:hAnsi="黑体" w:eastAsia="仿宋_GB2312"/>
          <w:color w:val="auto"/>
          <w:sz w:val="32"/>
          <w:szCs w:val="32"/>
          <w:lang w:eastAsia="zh-CN"/>
        </w:rPr>
        <w:t>%，主要原因是</w:t>
      </w:r>
      <w:r>
        <w:rPr>
          <w:rFonts w:hint="eastAsia" w:ascii="仿宋_GB2312" w:hAnsi="黑体" w:eastAsia="仿宋_GB2312"/>
          <w:color w:val="auto"/>
          <w:sz w:val="32"/>
          <w:szCs w:val="32"/>
          <w:lang w:val="en-US" w:eastAsia="zh-CN"/>
        </w:rPr>
        <w:t>2017年桓仁县贫困县摘帽，扶贫攻坚工作量较以往年度大幅增加，运行经费支出上升</w:t>
      </w:r>
      <w:r>
        <w:rPr>
          <w:rFonts w:hint="eastAsia" w:ascii="仿宋_GB2312" w:hAnsi="黑体" w:eastAsia="仿宋_GB2312"/>
          <w:color w:val="auto"/>
          <w:sz w:val="32"/>
          <w:szCs w:val="32"/>
          <w:lang w:eastAsia="zh-CN"/>
        </w:rPr>
        <w:t>。</w:t>
      </w:r>
    </w:p>
    <w:p w14:paraId="7942C87D">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（二）政府采购支出情况</w:t>
      </w:r>
    </w:p>
    <w:p w14:paraId="11991041">
      <w:pPr>
        <w:spacing w:line="540" w:lineRule="exact"/>
        <w:ind w:firstLine="640" w:firstLineChars="200"/>
        <w:rPr>
          <w:rFonts w:hint="eastAsia" w:ascii="仿宋_GB2312" w:hAnsi="黑体" w:eastAsia="仿宋_GB2312"/>
          <w:color w:val="auto"/>
          <w:sz w:val="32"/>
          <w:szCs w:val="32"/>
        </w:rPr>
      </w:pPr>
      <w:r>
        <w:rPr>
          <w:rFonts w:hint="eastAsia" w:ascii="仿宋_GB2312" w:hAnsi="黑体" w:eastAsia="仿宋_GB2312"/>
          <w:color w:val="auto"/>
          <w:sz w:val="32"/>
          <w:szCs w:val="32"/>
        </w:rPr>
        <w:t>2017年</w:t>
      </w:r>
      <w:r>
        <w:rPr>
          <w:rFonts w:hint="eastAsia" w:ascii="仿宋_GB2312" w:hAnsi="黑体" w:eastAsia="仿宋_GB2312"/>
          <w:color w:val="auto"/>
          <w:sz w:val="32"/>
          <w:szCs w:val="32"/>
          <w:lang w:eastAsia="zh-CN"/>
        </w:rPr>
        <w:t>扶贫开发办公室</w:t>
      </w:r>
      <w:r>
        <w:rPr>
          <w:rFonts w:hint="eastAsia" w:ascii="仿宋_GB2312" w:hAnsi="黑体" w:eastAsia="仿宋_GB2312"/>
          <w:color w:val="auto"/>
          <w:sz w:val="32"/>
          <w:szCs w:val="32"/>
        </w:rPr>
        <w:t>政府采购支出总额</w:t>
      </w:r>
      <w:r>
        <w:rPr>
          <w:rFonts w:hint="eastAsia" w:ascii="仿宋_GB2312" w:hAnsi="黑体" w:eastAsia="仿宋_GB2312"/>
          <w:color w:val="auto"/>
          <w:sz w:val="32"/>
          <w:szCs w:val="32"/>
          <w:lang w:val="en-US" w:eastAsia="zh-CN"/>
        </w:rPr>
        <w:t>22</w:t>
      </w:r>
      <w:r>
        <w:rPr>
          <w:rFonts w:hint="eastAsia" w:ascii="仿宋_GB2312" w:hAnsi="黑体" w:eastAsia="仿宋_GB2312"/>
          <w:color w:val="auto"/>
          <w:sz w:val="32"/>
          <w:szCs w:val="32"/>
        </w:rPr>
        <w:t>万元，其中：政府采购货物支出</w:t>
      </w:r>
      <w:r>
        <w:rPr>
          <w:rFonts w:hint="eastAsia" w:ascii="仿宋_GB2312" w:hAnsi="黑体" w:eastAsia="仿宋_GB2312"/>
          <w:color w:val="auto"/>
          <w:sz w:val="32"/>
          <w:szCs w:val="32"/>
          <w:lang w:val="en-US" w:eastAsia="zh-CN"/>
        </w:rPr>
        <w:t>21.5</w:t>
      </w:r>
      <w:r>
        <w:rPr>
          <w:rFonts w:hint="eastAsia" w:ascii="仿宋_GB2312" w:hAnsi="黑体" w:eastAsia="仿宋_GB2312"/>
          <w:color w:val="auto"/>
          <w:sz w:val="32"/>
          <w:szCs w:val="32"/>
        </w:rPr>
        <w:t>万元，政府采购工程支出</w:t>
      </w:r>
      <w:r>
        <w:rPr>
          <w:rFonts w:hint="eastAsia" w:ascii="仿宋_GB2312" w:hAnsi="黑体" w:eastAsia="仿宋_GB2312"/>
          <w:color w:val="auto"/>
          <w:sz w:val="32"/>
          <w:szCs w:val="32"/>
          <w:lang w:val="en-US" w:eastAsia="zh-CN"/>
        </w:rPr>
        <w:t>0</w:t>
      </w:r>
      <w:r>
        <w:rPr>
          <w:rFonts w:hint="eastAsia" w:ascii="仿宋_GB2312" w:hAnsi="黑体" w:eastAsia="仿宋_GB2312"/>
          <w:color w:val="auto"/>
          <w:sz w:val="32"/>
          <w:szCs w:val="32"/>
        </w:rPr>
        <w:t>万元，政府采购服务支出</w:t>
      </w:r>
      <w:r>
        <w:rPr>
          <w:rFonts w:hint="eastAsia" w:ascii="仿宋_GB2312" w:hAnsi="黑体" w:eastAsia="仿宋_GB2312"/>
          <w:color w:val="auto"/>
          <w:sz w:val="32"/>
          <w:szCs w:val="32"/>
          <w:lang w:val="en-US" w:eastAsia="zh-CN"/>
        </w:rPr>
        <w:t>0.5</w:t>
      </w:r>
      <w:r>
        <w:rPr>
          <w:rFonts w:hint="eastAsia" w:ascii="仿宋_GB2312" w:hAnsi="黑体" w:eastAsia="仿宋_GB2312"/>
          <w:color w:val="auto"/>
          <w:sz w:val="32"/>
          <w:szCs w:val="32"/>
        </w:rPr>
        <w:t>万元。</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14:paraId="6CB75E42">
      <w:pPr>
        <w:spacing w:line="540" w:lineRule="exact"/>
        <w:ind w:firstLine="643" w:firstLineChars="200"/>
        <w:rPr>
          <w:rFonts w:hint="eastAsia" w:ascii="楷体_GB2312" w:hAnsi="黑体" w:eastAsia="楷体_GB2312"/>
          <w:b/>
          <w:color w:val="auto"/>
          <w:sz w:val="32"/>
          <w:szCs w:val="32"/>
        </w:rPr>
      </w:pPr>
      <w:r>
        <w:rPr>
          <w:rFonts w:hint="eastAsia" w:ascii="楷体_GB2312" w:hAnsi="黑体" w:eastAsia="楷体_GB2312"/>
          <w:b/>
          <w:color w:val="auto"/>
          <w:sz w:val="32"/>
          <w:szCs w:val="32"/>
        </w:rPr>
        <w:t>（三）国有资产占用情况</w:t>
      </w:r>
    </w:p>
    <w:p w14:paraId="3C5A30F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扶贫开发办公室</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56285FA">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14:paraId="470507DF">
      <w:pPr>
        <w:ind w:firstLine="640" w:firstLineChars="200"/>
        <w:rPr>
          <w:rFonts w:hint="eastAsia" w:ascii="仿宋" w:hAnsi="仿宋" w:eastAsia="仿宋" w:cs="仿宋"/>
          <w:sz w:val="32"/>
          <w:szCs w:val="32"/>
          <w:lang w:eastAsia="zh-CN"/>
        </w:rPr>
      </w:pPr>
      <w:r>
        <w:rPr>
          <w:rFonts w:hint="eastAsia" w:ascii="仿宋_GB2312" w:hAnsi="宋体" w:eastAsia="仿宋_GB2312" w:cs="宋体"/>
          <w:sz w:val="32"/>
          <w:szCs w:val="32"/>
        </w:rPr>
        <w:t>根据财政预算管理要求，我</w:t>
      </w:r>
      <w:r>
        <w:rPr>
          <w:rFonts w:hint="eastAsia" w:ascii="仿宋_GB2312" w:hAnsi="宋体" w:eastAsia="仿宋_GB2312" w:cs="宋体"/>
          <w:sz w:val="32"/>
          <w:szCs w:val="32"/>
          <w:lang w:eastAsia="zh-CN"/>
        </w:rPr>
        <w:t>办</w:t>
      </w:r>
      <w:r>
        <w:rPr>
          <w:rFonts w:hint="eastAsia" w:ascii="仿宋_GB2312" w:hAnsi="宋体" w:eastAsia="仿宋_GB2312" w:cs="宋体"/>
          <w:sz w:val="32"/>
          <w:szCs w:val="32"/>
        </w:rPr>
        <w:t>组织对2017年度预算项目支出全面开展绩效自评，共涉及预算支出项目</w:t>
      </w:r>
      <w:r>
        <w:rPr>
          <w:rFonts w:hint="eastAsia" w:ascii="仿宋_GB2312" w:hAnsi="黑体" w:eastAsia="仿宋_GB2312"/>
          <w:sz w:val="32"/>
          <w:szCs w:val="32"/>
          <w:lang w:val="en-US" w:eastAsia="zh-CN"/>
        </w:rPr>
        <w:t>2</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5598.25</w:t>
      </w:r>
      <w:r>
        <w:rPr>
          <w:rFonts w:hint="eastAsia" w:ascii="仿宋_GB2312" w:hAnsi="宋体" w:eastAsia="仿宋_GB2312" w:cs="宋体"/>
          <w:sz w:val="32"/>
          <w:szCs w:val="32"/>
        </w:rPr>
        <w:t>万元，自评覆盖率（开展绩效自评的项目数/年初批复绩效目标的</w:t>
      </w:r>
      <w:r>
        <w:rPr>
          <w:rFonts w:hint="eastAsia" w:ascii="仿宋" w:hAnsi="仿宋" w:eastAsia="仿宋" w:cs="仿宋"/>
          <w:sz w:val="32"/>
          <w:szCs w:val="32"/>
          <w:lang w:eastAsia="zh-CN"/>
        </w:rPr>
        <w:t>项目数）达到</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%，自评平均分（开展绩效自评的项目分数总和/开展绩效自评的项目数）</w:t>
      </w:r>
      <w:r>
        <w:rPr>
          <w:rFonts w:hint="eastAsia" w:ascii="仿宋" w:hAnsi="仿宋" w:eastAsia="仿宋" w:cs="仿宋"/>
          <w:sz w:val="32"/>
          <w:szCs w:val="32"/>
          <w:lang w:val="en-US" w:eastAsia="zh-CN"/>
        </w:rPr>
        <w:t>99</w:t>
      </w:r>
      <w:r>
        <w:rPr>
          <w:rFonts w:hint="eastAsia" w:ascii="仿宋" w:hAnsi="仿宋" w:eastAsia="仿宋" w:cs="仿宋"/>
          <w:sz w:val="32"/>
          <w:szCs w:val="32"/>
          <w:lang w:eastAsia="zh-CN"/>
        </w:rPr>
        <w:t>分。</w:t>
      </w:r>
    </w:p>
    <w:p w14:paraId="75BCEA3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绩效自评发现预算项目管理主要存在以下问题：预算的编制由财务部门编制，业务部门参与，导致预算编制不科学、不合理，业务活动与财力支持相脱节。下一步将采取以下措施加以改进：各业务部门参与预算编制工作中，明确业务部门在预算编制中的职能并在工作中落实。</w:t>
      </w:r>
    </w:p>
    <w:p w14:paraId="02958A2A">
      <w:pPr>
        <w:ind w:firstLine="640" w:firstLineChars="200"/>
        <w:rPr>
          <w:rFonts w:hint="eastAsia" w:ascii="仿宋" w:hAnsi="仿宋" w:eastAsia="仿宋" w:cs="仿宋"/>
          <w:sz w:val="32"/>
          <w:szCs w:val="32"/>
          <w:lang w:eastAsia="zh-CN"/>
        </w:rPr>
      </w:pPr>
    </w:p>
    <w:p w14:paraId="6B812E46">
      <w:pPr>
        <w:spacing w:line="540" w:lineRule="exact"/>
        <w:rPr>
          <w:rFonts w:hint="eastAsia" w:ascii="仿宋" w:hAnsi="仿宋" w:eastAsia="仿宋" w:cs="仿宋"/>
          <w:b/>
          <w:sz w:val="36"/>
          <w:szCs w:val="36"/>
        </w:rPr>
      </w:pPr>
    </w:p>
    <w:p w14:paraId="45F726D1">
      <w:pPr>
        <w:spacing w:line="540" w:lineRule="exact"/>
        <w:rPr>
          <w:rFonts w:hint="eastAsia" w:ascii="仿宋" w:hAnsi="仿宋" w:eastAsia="仿宋" w:cs="仿宋"/>
          <w:b/>
          <w:sz w:val="36"/>
          <w:szCs w:val="36"/>
        </w:rPr>
      </w:pPr>
    </w:p>
    <w:p w14:paraId="391B40E2">
      <w:pPr>
        <w:spacing w:line="540" w:lineRule="exact"/>
        <w:rPr>
          <w:rFonts w:hint="eastAsia" w:ascii="宋体" w:hAnsi="宋体"/>
          <w:b/>
          <w:sz w:val="36"/>
          <w:szCs w:val="36"/>
        </w:rPr>
      </w:pPr>
    </w:p>
    <w:p w14:paraId="6CA2F272">
      <w:pPr>
        <w:spacing w:line="540" w:lineRule="exact"/>
        <w:jc w:val="center"/>
        <w:rPr>
          <w:rFonts w:hint="eastAsia" w:ascii="宋体" w:hAnsi="宋体"/>
          <w:b/>
          <w:sz w:val="36"/>
          <w:szCs w:val="36"/>
        </w:rPr>
      </w:pPr>
    </w:p>
    <w:p w14:paraId="358D7BAF">
      <w:pPr>
        <w:spacing w:line="540" w:lineRule="exact"/>
        <w:jc w:val="center"/>
        <w:rPr>
          <w:rFonts w:hint="eastAsia" w:ascii="宋体" w:hAnsi="宋体"/>
          <w:b/>
          <w:sz w:val="36"/>
          <w:szCs w:val="36"/>
        </w:rPr>
      </w:pPr>
    </w:p>
    <w:p w14:paraId="328257A4">
      <w:pPr>
        <w:spacing w:line="540" w:lineRule="exact"/>
        <w:jc w:val="center"/>
        <w:rPr>
          <w:rFonts w:hint="eastAsia" w:ascii="宋体" w:hAnsi="宋体"/>
          <w:b/>
          <w:sz w:val="36"/>
          <w:szCs w:val="36"/>
        </w:rPr>
      </w:pPr>
    </w:p>
    <w:p w14:paraId="6C06AA27">
      <w:pPr>
        <w:spacing w:line="540" w:lineRule="exact"/>
        <w:jc w:val="center"/>
        <w:rPr>
          <w:rFonts w:hint="eastAsia" w:ascii="宋体" w:hAnsi="宋体"/>
          <w:b/>
          <w:sz w:val="36"/>
          <w:szCs w:val="36"/>
        </w:rPr>
      </w:pPr>
    </w:p>
    <w:p w14:paraId="2D9345A7">
      <w:pPr>
        <w:spacing w:line="540" w:lineRule="exact"/>
        <w:jc w:val="center"/>
        <w:rPr>
          <w:rFonts w:hint="eastAsia" w:ascii="宋体" w:hAnsi="宋体"/>
          <w:b/>
          <w:sz w:val="36"/>
          <w:szCs w:val="36"/>
        </w:rPr>
      </w:pPr>
      <w:r>
        <w:rPr>
          <w:rFonts w:hint="eastAsia" w:ascii="宋体" w:hAnsi="宋体"/>
          <w:b/>
          <w:sz w:val="36"/>
          <w:szCs w:val="36"/>
        </w:rPr>
        <w:t>第四部分 名词解释</w:t>
      </w:r>
    </w:p>
    <w:p w14:paraId="1552BCC8">
      <w:pPr>
        <w:spacing w:line="540" w:lineRule="exact"/>
        <w:jc w:val="center"/>
        <w:rPr>
          <w:rFonts w:hint="eastAsia" w:ascii="黑体" w:eastAsia="黑体"/>
          <w:sz w:val="36"/>
          <w:szCs w:val="36"/>
        </w:rPr>
      </w:pPr>
    </w:p>
    <w:p w14:paraId="1BE4311E">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14:paraId="358EFFD6">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564B8C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F9DD2A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404BDDC">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768FD18">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2F0B5E4F">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597CF4C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85E74B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B5F008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FFDA823">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B36DE49">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F3FE15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D01FB50">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448D7C7">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14:paraId="5E3AD9B2">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110F8775">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14:paraId="7D100A08">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14:paraId="4A346183">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14:paraId="0ED65F97">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14:paraId="3AC9AABB">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9B053A5">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14:paraId="71A7568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14:paraId="629C7DE7">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5E8C70B5">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14:paraId="7E8081B6">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14:paraId="0B73265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14:paraId="3B4B73C4">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14:paraId="63344856">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14:paraId="66D67AC4">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14:paraId="2E3762FD">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14:paraId="63273B8B">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14:paraId="7BAD6403">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14:paraId="440D54AD">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476580A9">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14:paraId="17FD9031">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B83A595">
      <w:pPr>
        <w:spacing w:line="540" w:lineRule="exact"/>
      </w:pPr>
    </w:p>
    <w:p w14:paraId="40159DA9">
      <w:pPr>
        <w:jc w:val="both"/>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6848C"/>
    <w:multiLevelType w:val="singleLevel"/>
    <w:tmpl w:val="AC16848C"/>
    <w:lvl w:ilvl="0" w:tentative="0">
      <w:start w:val="1"/>
      <w:numFmt w:val="chineseCounting"/>
      <w:suff w:val="nothing"/>
      <w:lvlText w:val="%1、"/>
      <w:lvlJc w:val="left"/>
      <w:rPr>
        <w:rFonts w:hint="eastAsia"/>
      </w:rPr>
    </w:lvl>
  </w:abstractNum>
  <w:abstractNum w:abstractNumId="1">
    <w:nsid w:val="25FA6E68"/>
    <w:multiLevelType w:val="singleLevel"/>
    <w:tmpl w:val="25FA6E68"/>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MwOTAyMDI0NGZkMDBhMGNjNGI4ZWYxZmVkZTBkNzkifQ=="/>
  </w:docVars>
  <w:rsids>
    <w:rsidRoot w:val="00000000"/>
    <w:rsid w:val="08EE04FF"/>
    <w:rsid w:val="5EBD7B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14</Pages>
  <Words>4901</Words>
  <Characters>5288</Characters>
  <Lines>0</Lines>
  <Paragraphs>0</Paragraphs>
  <TotalTime>10</TotalTime>
  <ScaleCrop>false</ScaleCrop>
  <LinksUpToDate>false</LinksUpToDate>
  <CharactersWithSpaces>5322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2018-08-23T08:28:00Z</dcterms:created>
  <dc:creator>Administrator</dc:creator>
  <cp:lastModifiedBy>于甲冬</cp:lastModifiedBy>
  <dcterms:modified xsi:type="dcterms:W3CDTF">2024-10-25T05:57:53Z</dcterms:modified>
  <dc:title>桓仁满族自治县扶贫开发办公室2017年度部门决算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6AEE27462AE945319781C54523DDC7E5_12</vt:lpwstr>
  </property>
</Properties>
</file>