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4900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7EEA89D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6D56501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38B91C12">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b/>
          <w:bCs/>
          <w:color w:val="auto"/>
          <w:sz w:val="44"/>
          <w:szCs w:val="52"/>
          <w:lang w:eastAsia="zh-CN"/>
        </w:rPr>
      </w:pPr>
    </w:p>
    <w:p w14:paraId="3AF128DB">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宋体" w:hAnsi="宋体" w:eastAsia="宋体" w:cs="宋体"/>
          <w:b/>
          <w:bCs/>
          <w:color w:val="000000" w:themeColor="text1"/>
          <w:sz w:val="44"/>
          <w:szCs w:val="44"/>
        </w:rPr>
      </w:pPr>
      <w:r>
        <w:rPr>
          <w:rFonts w:hint="eastAsia"/>
          <w:b/>
          <w:bCs/>
          <w:color w:val="auto"/>
          <w:sz w:val="44"/>
          <w:szCs w:val="52"/>
          <w:lang w:val="en-US" w:eastAsia="zh-CN"/>
        </w:rPr>
        <w:t>桓仁县</w:t>
      </w:r>
      <w:r>
        <w:rPr>
          <w:rFonts w:hint="eastAsia" w:ascii="宋体" w:hAnsi="宋体" w:eastAsia="宋体" w:cs="宋体"/>
          <w:b/>
          <w:bCs/>
          <w:color w:val="000000" w:themeColor="text1"/>
          <w:sz w:val="44"/>
          <w:szCs w:val="44"/>
        </w:rPr>
        <w:t>农村公路发展规划</w:t>
      </w:r>
    </w:p>
    <w:p w14:paraId="2E69322B">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b/>
          <w:bCs/>
          <w:color w:val="auto"/>
          <w:sz w:val="44"/>
          <w:szCs w:val="52"/>
          <w:lang w:eastAsia="zh-CN"/>
        </w:rPr>
      </w:pPr>
      <w:r>
        <w:rPr>
          <w:rFonts w:hint="eastAsia" w:ascii="宋体" w:hAnsi="宋体" w:eastAsia="宋体" w:cs="宋体"/>
          <w:b/>
          <w:bCs/>
          <w:color w:val="000000" w:themeColor="text1"/>
          <w:sz w:val="44"/>
          <w:szCs w:val="44"/>
          <w:lang w:eastAsia="zh-CN"/>
        </w:rPr>
        <w:t>（</w:t>
      </w:r>
      <w:r>
        <w:rPr>
          <w:rFonts w:hint="eastAsia" w:ascii="宋体" w:hAnsi="宋体" w:eastAsia="宋体" w:cs="宋体"/>
          <w:b/>
          <w:bCs/>
          <w:color w:val="000000" w:themeColor="text1"/>
          <w:sz w:val="44"/>
          <w:szCs w:val="44"/>
          <w:lang w:val="en-US" w:eastAsia="zh-CN"/>
        </w:rPr>
        <w:t>2023—2025年）</w:t>
      </w:r>
    </w:p>
    <w:p w14:paraId="46FE828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460380A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4889E24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50C9DD9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3E551D0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1A3BB8A9">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both"/>
        <w:textAlignment w:val="auto"/>
        <w:rPr>
          <w:rFonts w:hint="eastAsia"/>
          <w:b/>
          <w:bCs/>
          <w:color w:val="auto"/>
          <w:sz w:val="44"/>
          <w:szCs w:val="52"/>
          <w:lang w:eastAsia="zh-CN"/>
        </w:rPr>
      </w:pPr>
    </w:p>
    <w:p w14:paraId="0CC81B78">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b/>
          <w:bCs/>
          <w:color w:val="auto"/>
          <w:sz w:val="44"/>
          <w:szCs w:val="52"/>
          <w:lang w:val="en-US" w:eastAsia="zh-CN"/>
        </w:rPr>
      </w:pPr>
    </w:p>
    <w:p w14:paraId="2DCF6449">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default"/>
          <w:b/>
          <w:bCs/>
          <w:color w:val="auto"/>
          <w:sz w:val="36"/>
          <w:szCs w:val="36"/>
          <w:lang w:val="en-US" w:eastAsia="zh-CN"/>
        </w:rPr>
      </w:pPr>
      <w:r>
        <w:rPr>
          <w:rFonts w:hint="eastAsia"/>
          <w:b/>
          <w:bCs/>
          <w:color w:val="auto"/>
          <w:sz w:val="36"/>
          <w:szCs w:val="36"/>
          <w:lang w:val="en-US" w:eastAsia="zh-CN"/>
        </w:rPr>
        <w:t>编制单位：桓仁满族自治县人民政府</w:t>
      </w:r>
    </w:p>
    <w:p w14:paraId="369D8EC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7408053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color w:val="auto"/>
          <w:sz w:val="44"/>
          <w:szCs w:val="52"/>
          <w:lang w:eastAsia="zh-CN"/>
        </w:rPr>
      </w:pPr>
    </w:p>
    <w:p w14:paraId="281002B9">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both"/>
        <w:textAlignment w:val="auto"/>
        <w:rPr>
          <w:rFonts w:hint="eastAsia"/>
          <w:b/>
          <w:bCs/>
          <w:color w:val="auto"/>
          <w:sz w:val="44"/>
          <w:szCs w:val="52"/>
          <w:lang w:val="en-US" w:eastAsia="zh-CN"/>
        </w:rPr>
      </w:pPr>
    </w:p>
    <w:p w14:paraId="6D264E2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eastAsia" w:ascii="黑体" w:hAnsi="黑体" w:eastAsia="黑体"/>
          <w:b/>
          <w:bCs/>
          <w:color w:val="000000" w:themeColor="text1"/>
          <w:kern w:val="44"/>
          <w:sz w:val="36"/>
          <w:szCs w:val="36"/>
        </w:rPr>
      </w:pPr>
      <w:r>
        <w:rPr>
          <w:rFonts w:hint="eastAsia" w:ascii="黑体" w:hAnsi="黑体" w:eastAsia="黑体" w:cs="黑体"/>
          <w:b/>
          <w:bCs/>
          <w:color w:val="auto"/>
          <w:sz w:val="44"/>
          <w:szCs w:val="44"/>
          <w:lang w:val="en-US" w:eastAsia="zh-CN"/>
        </w:rPr>
        <w:t>目  录</w:t>
      </w:r>
    </w:p>
    <w:p w14:paraId="42DE6B6E">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kern w:val="44"/>
          <w:sz w:val="36"/>
          <w:szCs w:val="36"/>
          <w:lang w:val="en-US" w:eastAsia="zh-CN"/>
        </w:rPr>
      </w:pPr>
      <w:r>
        <w:rPr>
          <w:rFonts w:hint="eastAsia" w:ascii="黑体" w:hAnsi="黑体" w:eastAsia="黑体"/>
          <w:b/>
          <w:bCs/>
          <w:color w:val="000000" w:themeColor="text1"/>
          <w:kern w:val="44"/>
          <w:sz w:val="36"/>
          <w:szCs w:val="36"/>
          <w:lang w:val="en-US" w:eastAsia="zh-CN"/>
        </w:rPr>
        <w:t>前言</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1</w:t>
      </w:r>
    </w:p>
    <w:p w14:paraId="64741F25">
      <w:pPr>
        <w:pageBreakBefore w:val="0"/>
        <w:widowControl w:val="0"/>
        <w:kinsoku/>
        <w:wordWrap/>
        <w:overflowPunct/>
        <w:topLinePunct w:val="0"/>
        <w:autoSpaceDE/>
        <w:autoSpaceDN/>
        <w:bidi w:val="0"/>
        <w:adjustRightInd/>
        <w:snapToGrid/>
        <w:spacing w:after="163" w:line="390" w:lineRule="exact"/>
        <w:ind w:firstLine="0" w:firstLineChars="0"/>
        <w:textAlignment w:val="auto"/>
        <w:rPr>
          <w:rFonts w:hint="eastAsia" w:ascii="黑体" w:hAnsi="黑体" w:eastAsia="黑体"/>
          <w:b/>
          <w:bCs/>
          <w:color w:val="000000" w:themeColor="text1"/>
          <w:kern w:val="44"/>
          <w:sz w:val="36"/>
          <w:szCs w:val="36"/>
        </w:rPr>
      </w:pPr>
      <w:r>
        <w:rPr>
          <w:rFonts w:hint="eastAsia" w:ascii="黑体" w:hAnsi="黑体" w:eastAsia="黑体"/>
          <w:b/>
          <w:bCs/>
          <w:color w:val="000000" w:themeColor="text1"/>
          <w:kern w:val="44"/>
          <w:sz w:val="36"/>
          <w:szCs w:val="36"/>
        </w:rPr>
        <w:t>第一章发展现状</w:t>
      </w:r>
    </w:p>
    <w:p w14:paraId="15DF3E69">
      <w:pPr>
        <w:pageBreakBefore w:val="0"/>
        <w:widowControl w:val="0"/>
        <w:numPr>
          <w:ilvl w:val="1"/>
          <w:numId w:val="2"/>
        </w:numPr>
        <w:kinsoku/>
        <w:wordWrap/>
        <w:overflowPunct/>
        <w:topLinePunct w:val="0"/>
        <w:autoSpaceDE/>
        <w:autoSpaceDN/>
        <w:bidi w:val="0"/>
        <w:adjustRightInd/>
        <w:snapToGrid/>
        <w:spacing w:after="163" w:line="390" w:lineRule="exact"/>
        <w:ind w:firstLine="0" w:firstLineChars="0"/>
        <w:jc w:val="distribute"/>
        <w:textAlignment w:val="auto"/>
        <w:rPr>
          <w:rFonts w:hint="eastAsia" w:ascii="黑体" w:hAnsi="黑体" w:eastAsia="黑体"/>
          <w:b/>
          <w:bCs/>
          <w:color w:val="000000" w:themeColor="text1"/>
          <w:sz w:val="32"/>
          <w:szCs w:val="32"/>
          <w:lang w:val="en-US" w:eastAsia="zh-CN"/>
        </w:rPr>
      </w:pPr>
      <w:r>
        <w:rPr>
          <w:rFonts w:hint="eastAsia" w:ascii="黑体" w:hAnsi="黑体" w:eastAsia="黑体"/>
          <w:b/>
          <w:bCs/>
          <w:color w:val="000000" w:themeColor="text1"/>
          <w:sz w:val="32"/>
          <w:szCs w:val="32"/>
        </w:rPr>
        <w:t>项目影响区域社会经济</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w:t>
      </w:r>
    </w:p>
    <w:p w14:paraId="3BD251CF">
      <w:pPr>
        <w:pageBreakBefore w:val="0"/>
        <w:widowControl w:val="0"/>
        <w:numPr>
          <w:ilvl w:val="0"/>
          <w:numId w:val="0"/>
        </w:numPr>
        <w:kinsoku/>
        <w:wordWrap/>
        <w:overflowPunct/>
        <w:topLinePunct w:val="0"/>
        <w:autoSpaceDE/>
        <w:autoSpaceDN/>
        <w:bidi w:val="0"/>
        <w:adjustRightInd/>
        <w:snapToGrid/>
        <w:spacing w:after="163" w:line="390" w:lineRule="exact"/>
        <w:ind w:leftChars="0"/>
        <w:jc w:val="distribute"/>
        <w:textAlignment w:val="auto"/>
        <w:rPr>
          <w:rFonts w:hint="eastAsia" w:ascii="黑体" w:hAnsi="黑体" w:eastAsia="黑体"/>
          <w:b/>
          <w:bCs/>
          <w:color w:val="000000" w:themeColor="text1"/>
          <w:sz w:val="32"/>
          <w:szCs w:val="32"/>
          <w:lang w:val="en-US" w:eastAsia="zh-CN"/>
        </w:rPr>
      </w:pPr>
      <w:r>
        <w:rPr>
          <w:rFonts w:hint="eastAsia" w:ascii="黑体" w:hAnsi="黑体" w:eastAsia="黑体"/>
          <w:b/>
          <w:bCs/>
          <w:color w:val="000000" w:themeColor="text1"/>
          <w:sz w:val="32"/>
          <w:szCs w:val="32"/>
        </w:rPr>
        <w:t>1.2项目区域交通运输现状</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w:t>
      </w:r>
    </w:p>
    <w:p w14:paraId="5021CF45">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eastAsia="zh-CN"/>
        </w:rPr>
      </w:pPr>
      <w:r>
        <w:rPr>
          <w:rFonts w:hint="eastAsia" w:ascii="黑体" w:hAnsi="黑体" w:eastAsia="黑体"/>
          <w:b/>
          <w:bCs/>
          <w:color w:val="000000" w:themeColor="text1"/>
          <w:sz w:val="32"/>
          <w:szCs w:val="32"/>
        </w:rPr>
        <w:t>1.3发展形势</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w:t>
      </w:r>
    </w:p>
    <w:p w14:paraId="6DAB7761">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kern w:val="44"/>
          <w:sz w:val="36"/>
          <w:szCs w:val="36"/>
        </w:rPr>
      </w:pPr>
      <w:r>
        <w:rPr>
          <w:rFonts w:hint="eastAsia" w:ascii="黑体" w:hAnsi="黑体" w:eastAsia="黑体"/>
          <w:b/>
          <w:bCs/>
          <w:color w:val="000000" w:themeColor="text1"/>
          <w:kern w:val="44"/>
          <w:sz w:val="36"/>
          <w:szCs w:val="36"/>
        </w:rPr>
        <w:t>第二章发展思路</w:t>
      </w:r>
    </w:p>
    <w:p w14:paraId="1D4157F0">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eastAsia" w:ascii="黑体" w:hAnsi="黑体" w:eastAsia="黑体"/>
          <w:b/>
          <w:bCs/>
          <w:color w:val="000000" w:themeColor="text1"/>
          <w:sz w:val="32"/>
          <w:szCs w:val="32"/>
          <w:lang w:val="en-US" w:eastAsia="zh-CN"/>
        </w:rPr>
      </w:pPr>
      <w:r>
        <w:rPr>
          <w:rFonts w:hint="eastAsia" w:ascii="黑体" w:hAnsi="黑体" w:eastAsia="黑体"/>
          <w:b/>
          <w:bCs/>
          <w:color w:val="000000" w:themeColor="text1"/>
          <w:sz w:val="32"/>
          <w:szCs w:val="32"/>
        </w:rPr>
        <w:t>2</w:t>
      </w:r>
      <w:r>
        <w:rPr>
          <w:rFonts w:ascii="黑体" w:hAnsi="黑体" w:eastAsia="黑体"/>
          <w:b/>
          <w:bCs/>
          <w:color w:val="000000" w:themeColor="text1"/>
          <w:sz w:val="32"/>
          <w:szCs w:val="32"/>
        </w:rPr>
        <w:t>.1</w:t>
      </w:r>
      <w:r>
        <w:rPr>
          <w:rFonts w:hint="eastAsia" w:ascii="黑体" w:hAnsi="黑体" w:eastAsia="黑体"/>
          <w:b/>
          <w:bCs/>
          <w:color w:val="000000" w:themeColor="text1"/>
          <w:sz w:val="32"/>
          <w:szCs w:val="32"/>
        </w:rPr>
        <w:t>规划背景</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4</w:t>
      </w:r>
    </w:p>
    <w:p w14:paraId="1910A150">
      <w:pPr>
        <w:pStyle w:val="2"/>
        <w:pageBreakBefore w:val="0"/>
        <w:widowControl w:val="0"/>
        <w:numPr>
          <w:ilvl w:val="3"/>
          <w:numId w:val="0"/>
        </w:numPr>
        <w:kinsoku/>
        <w:wordWrap/>
        <w:overflowPunct/>
        <w:topLinePunct w:val="0"/>
        <w:autoSpaceDE/>
        <w:autoSpaceDN/>
        <w:bidi w:val="0"/>
        <w:adjustRightInd/>
        <w:snapToGrid/>
        <w:spacing w:line="390" w:lineRule="exact"/>
        <w:jc w:val="distribute"/>
        <w:textAlignment w:val="auto"/>
        <w:rPr>
          <w:rFonts w:hint="eastAsia" w:ascii="仿宋" w:hAnsi="仿宋" w:eastAsia="仿宋" w:cs="Times New Roman"/>
          <w:b w:val="0"/>
          <w:bCs/>
          <w:color w:val="000000" w:themeColor="text1"/>
          <w:kern w:val="2"/>
          <w:sz w:val="30"/>
          <w:szCs w:val="30"/>
          <w:lang w:val="en-US" w:eastAsia="zh-CN" w:bidi="ar-SA"/>
        </w:rPr>
      </w:pPr>
      <w:r>
        <w:rPr>
          <w:rFonts w:hint="eastAsia" w:ascii="仿宋" w:hAnsi="仿宋" w:eastAsia="仿宋" w:cs="Times New Roman"/>
          <w:b w:val="0"/>
          <w:bCs/>
          <w:color w:val="000000" w:themeColor="text1"/>
          <w:kern w:val="2"/>
          <w:sz w:val="30"/>
          <w:szCs w:val="30"/>
          <w:lang w:val="en-US" w:eastAsia="zh-CN" w:bidi="ar-SA"/>
        </w:rPr>
        <w:t>2.1.1地理区位………………………………………………………4</w:t>
      </w:r>
    </w:p>
    <w:p w14:paraId="1194D8CD">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lang w:val="en-US" w:eastAsia="zh-CN"/>
        </w:rPr>
        <w:t>2.1.2自然资源…………………………………</w:t>
      </w:r>
      <w:r>
        <w:rPr>
          <w:rFonts w:hint="eastAsia" w:ascii="仿宋" w:hAnsi="仿宋" w:eastAsia="仿宋" w:cs="Times New Roman"/>
          <w:b w:val="0"/>
          <w:bCs/>
          <w:color w:val="000000" w:themeColor="text1"/>
          <w:kern w:val="2"/>
          <w:sz w:val="30"/>
          <w:szCs w:val="30"/>
          <w:lang w:val="en-US" w:eastAsia="zh-CN" w:bidi="ar-SA"/>
        </w:rPr>
        <w:t>……………</w:t>
      </w:r>
      <w:r>
        <w:rPr>
          <w:rFonts w:hint="eastAsia" w:ascii="仿宋" w:hAnsi="仿宋" w:eastAsia="仿宋"/>
          <w:bCs/>
          <w:color w:val="000000" w:themeColor="text1"/>
          <w:sz w:val="30"/>
          <w:szCs w:val="30"/>
          <w:lang w:val="en-US" w:eastAsia="zh-CN"/>
        </w:rPr>
        <w:t>………4</w:t>
      </w:r>
    </w:p>
    <w:p w14:paraId="1F09FEE0">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2</w:t>
      </w:r>
      <w:r>
        <w:rPr>
          <w:rFonts w:ascii="黑体" w:hAnsi="黑体" w:eastAsia="黑体"/>
          <w:b/>
          <w:bCs/>
          <w:color w:val="000000" w:themeColor="text1"/>
          <w:sz w:val="32"/>
          <w:szCs w:val="32"/>
        </w:rPr>
        <w:t>.</w:t>
      </w:r>
      <w:r>
        <w:rPr>
          <w:rFonts w:hint="eastAsia" w:ascii="黑体" w:hAnsi="黑体" w:eastAsia="黑体"/>
          <w:b/>
          <w:bCs/>
          <w:color w:val="000000" w:themeColor="text1"/>
          <w:sz w:val="32"/>
          <w:szCs w:val="32"/>
        </w:rPr>
        <w:t>2指导思想</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6</w:t>
      </w:r>
    </w:p>
    <w:p w14:paraId="67D7571A">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ascii="黑体" w:hAnsi="黑体" w:eastAsia="黑体"/>
          <w:b/>
          <w:bCs/>
          <w:color w:val="000000" w:themeColor="text1"/>
          <w:sz w:val="32"/>
          <w:szCs w:val="32"/>
        </w:rPr>
      </w:pPr>
      <w:r>
        <w:rPr>
          <w:rFonts w:hint="eastAsia" w:ascii="黑体" w:hAnsi="黑体" w:eastAsia="黑体"/>
          <w:b/>
          <w:bCs/>
          <w:color w:val="000000" w:themeColor="text1"/>
          <w:sz w:val="32"/>
          <w:szCs w:val="32"/>
        </w:rPr>
        <w:t>2.3规划原则</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8</w:t>
      </w:r>
    </w:p>
    <w:p w14:paraId="7106B8F9">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eastAsia" w:ascii="黑体" w:hAnsi="黑体" w:eastAsia="黑体"/>
          <w:b/>
          <w:bCs/>
          <w:color w:val="000000" w:themeColor="text1"/>
          <w:sz w:val="32"/>
          <w:szCs w:val="32"/>
          <w:lang w:val="en-US" w:eastAsia="zh-CN"/>
        </w:rPr>
      </w:pPr>
      <w:r>
        <w:rPr>
          <w:rFonts w:hint="eastAsia" w:ascii="黑体" w:hAnsi="黑体" w:eastAsia="黑体"/>
          <w:b/>
          <w:bCs/>
          <w:color w:val="000000" w:themeColor="text1"/>
          <w:sz w:val="32"/>
          <w:szCs w:val="32"/>
        </w:rPr>
        <w:t>2.4规划目标</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10</w:t>
      </w:r>
    </w:p>
    <w:p w14:paraId="30AC098A">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eastAsia="zh-CN"/>
        </w:rPr>
      </w:pPr>
      <w:r>
        <w:rPr>
          <w:rFonts w:hint="eastAsia" w:ascii="仿宋" w:hAnsi="仿宋" w:eastAsia="仿宋"/>
          <w:bCs/>
          <w:color w:val="000000" w:themeColor="text1"/>
          <w:sz w:val="30"/>
          <w:szCs w:val="30"/>
        </w:rPr>
        <w:t>2.4.1建设好农村公路，构建畅通便捷路网</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11</w:t>
      </w:r>
    </w:p>
    <w:p w14:paraId="518A8362">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eastAsia="zh-CN"/>
        </w:rPr>
      </w:pPr>
      <w:r>
        <w:rPr>
          <w:rFonts w:hint="eastAsia" w:ascii="仿宋" w:hAnsi="仿宋" w:eastAsia="仿宋"/>
          <w:bCs/>
          <w:color w:val="000000" w:themeColor="text1"/>
          <w:sz w:val="30"/>
          <w:szCs w:val="30"/>
        </w:rPr>
        <w:t xml:space="preserve">2.4.2 </w:t>
      </w:r>
      <w:r>
        <w:rPr>
          <w:rFonts w:ascii="仿宋" w:hAnsi="仿宋" w:eastAsia="仿宋"/>
          <w:bCs/>
          <w:color w:val="000000" w:themeColor="text1"/>
          <w:sz w:val="30"/>
          <w:szCs w:val="30"/>
        </w:rPr>
        <w:t>管理好农村公路，促进安全有序出行</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13</w:t>
      </w:r>
    </w:p>
    <w:p w14:paraId="7BBB790D">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color w:val="000000" w:themeColor="text1"/>
          <w:sz w:val="28"/>
          <w:szCs w:val="28"/>
          <w:lang w:val="en-US"/>
        </w:rPr>
      </w:pPr>
      <w:r>
        <w:rPr>
          <w:rFonts w:hint="eastAsia" w:ascii="仿宋" w:hAnsi="仿宋" w:eastAsia="仿宋"/>
          <w:bCs/>
          <w:color w:val="000000" w:themeColor="text1"/>
          <w:sz w:val="30"/>
          <w:szCs w:val="30"/>
        </w:rPr>
        <w:t xml:space="preserve">2.4.3 </w:t>
      </w:r>
      <w:r>
        <w:rPr>
          <w:rFonts w:ascii="仿宋" w:hAnsi="仿宋" w:eastAsia="仿宋"/>
          <w:bCs/>
          <w:color w:val="000000" w:themeColor="text1"/>
          <w:sz w:val="30"/>
          <w:szCs w:val="30"/>
        </w:rPr>
        <w:t>养护好农村公路，全面提升管护成效</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14</w:t>
      </w:r>
    </w:p>
    <w:p w14:paraId="6DE97C41">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 xml:space="preserve">2.4.4 </w:t>
      </w:r>
      <w:r>
        <w:rPr>
          <w:rFonts w:ascii="仿宋" w:hAnsi="仿宋" w:eastAsia="仿宋"/>
          <w:bCs/>
          <w:color w:val="000000" w:themeColor="text1"/>
          <w:sz w:val="30"/>
          <w:szCs w:val="30"/>
        </w:rPr>
        <w:t>运营好农村公路，推进城乡客运物流发展</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17</w:t>
      </w:r>
    </w:p>
    <w:p w14:paraId="58201EF5">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仿宋" w:hAnsi="仿宋" w:eastAsia="仿宋"/>
          <w:color w:val="000000" w:themeColor="text1"/>
          <w:sz w:val="28"/>
          <w:szCs w:val="28"/>
        </w:rPr>
      </w:pPr>
      <w:r>
        <w:rPr>
          <w:rFonts w:hint="eastAsia" w:ascii="黑体" w:hAnsi="黑体" w:eastAsia="黑体"/>
          <w:b/>
          <w:bCs/>
          <w:color w:val="000000" w:themeColor="text1"/>
          <w:kern w:val="44"/>
          <w:sz w:val="36"/>
          <w:szCs w:val="36"/>
        </w:rPr>
        <w:t>第三章 重点任务</w:t>
      </w:r>
    </w:p>
    <w:p w14:paraId="4D7D0419">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3.1 建设方面</w:t>
      </w:r>
    </w:p>
    <w:p w14:paraId="27353101">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3.1.1路网布局</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18</w:t>
      </w:r>
    </w:p>
    <w:p w14:paraId="30F3FCB0">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3.1.2建设工程</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20</w:t>
      </w:r>
    </w:p>
    <w:p w14:paraId="7BBBBB27">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3.2</w:t>
      </w:r>
      <w:r>
        <w:rPr>
          <w:rFonts w:ascii="黑体" w:hAnsi="黑体" w:eastAsia="黑体"/>
          <w:b/>
          <w:bCs/>
          <w:color w:val="000000" w:themeColor="text1"/>
          <w:sz w:val="32"/>
          <w:szCs w:val="32"/>
        </w:rPr>
        <w:t>管理</w:t>
      </w:r>
      <w:r>
        <w:rPr>
          <w:rFonts w:hint="eastAsia" w:ascii="黑体" w:hAnsi="黑体" w:eastAsia="黑体"/>
          <w:b/>
          <w:bCs/>
          <w:color w:val="000000" w:themeColor="text1"/>
          <w:sz w:val="32"/>
          <w:szCs w:val="32"/>
        </w:rPr>
        <w:t>方面</w:t>
      </w:r>
    </w:p>
    <w:p w14:paraId="75A0EB8C">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3.2.1路长制</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21</w:t>
      </w:r>
    </w:p>
    <w:p w14:paraId="2494FC7D">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3.2.2“四好农村路”示范镇创建</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22</w:t>
      </w:r>
    </w:p>
    <w:p w14:paraId="6AC4B910">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3.3</w:t>
      </w:r>
      <w:r>
        <w:rPr>
          <w:rFonts w:ascii="黑体" w:hAnsi="黑体" w:eastAsia="黑体"/>
          <w:b/>
          <w:bCs/>
          <w:color w:val="000000" w:themeColor="text1"/>
          <w:sz w:val="32"/>
          <w:szCs w:val="32"/>
        </w:rPr>
        <w:t>养护</w:t>
      </w:r>
      <w:r>
        <w:rPr>
          <w:rFonts w:hint="eastAsia" w:ascii="黑体" w:hAnsi="黑体" w:eastAsia="黑体"/>
          <w:b/>
          <w:bCs/>
          <w:color w:val="000000" w:themeColor="text1"/>
          <w:sz w:val="32"/>
          <w:szCs w:val="32"/>
        </w:rPr>
        <w:t>方面</w:t>
      </w:r>
    </w:p>
    <w:p w14:paraId="43F7398A">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3.3.1</w:t>
      </w:r>
      <w:r>
        <w:rPr>
          <w:rFonts w:ascii="仿宋" w:hAnsi="仿宋" w:eastAsia="仿宋"/>
          <w:bCs/>
          <w:color w:val="000000" w:themeColor="text1"/>
          <w:sz w:val="30"/>
          <w:szCs w:val="30"/>
        </w:rPr>
        <w:t>健全养护管理体制</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22</w:t>
      </w:r>
    </w:p>
    <w:p w14:paraId="2BFCCCC8">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3.3.2</w:t>
      </w:r>
      <w:r>
        <w:rPr>
          <w:rFonts w:ascii="仿宋" w:hAnsi="仿宋" w:eastAsia="仿宋"/>
          <w:bCs/>
          <w:color w:val="000000" w:themeColor="text1"/>
          <w:sz w:val="30"/>
          <w:szCs w:val="30"/>
        </w:rPr>
        <w:t>改善安全通行条件</w:t>
      </w:r>
      <w:r>
        <w:rPr>
          <w:rFonts w:hint="eastAsia" w:ascii="仿宋" w:hAnsi="仿宋" w:eastAsia="仿宋"/>
          <w:bCs/>
          <w:color w:val="000000" w:themeColor="text1"/>
          <w:sz w:val="30"/>
          <w:szCs w:val="30"/>
        </w:rPr>
        <w:t>（危桥、安防等）</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23</w:t>
      </w:r>
    </w:p>
    <w:p w14:paraId="34A89619">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3.3.3</w:t>
      </w:r>
      <w:r>
        <w:rPr>
          <w:rFonts w:ascii="仿宋" w:hAnsi="仿宋" w:eastAsia="仿宋"/>
          <w:bCs/>
          <w:color w:val="000000" w:themeColor="text1"/>
          <w:sz w:val="30"/>
          <w:szCs w:val="30"/>
        </w:rPr>
        <w:t>完善农村公路指示系统</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23</w:t>
      </w:r>
    </w:p>
    <w:p w14:paraId="6FC25312">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3.3.4</w:t>
      </w:r>
      <w:r>
        <w:rPr>
          <w:rFonts w:ascii="仿宋" w:hAnsi="仿宋" w:eastAsia="仿宋"/>
          <w:bCs/>
          <w:color w:val="000000" w:themeColor="text1"/>
          <w:sz w:val="30"/>
          <w:szCs w:val="30"/>
        </w:rPr>
        <w:t>推进</w:t>
      </w:r>
      <w:r>
        <w:rPr>
          <w:rFonts w:hint="eastAsia" w:ascii="仿宋" w:hAnsi="仿宋" w:eastAsia="仿宋"/>
          <w:bCs/>
          <w:color w:val="000000" w:themeColor="text1"/>
          <w:sz w:val="30"/>
          <w:szCs w:val="30"/>
        </w:rPr>
        <w:t>专业化</w:t>
      </w:r>
      <w:r>
        <w:rPr>
          <w:rFonts w:ascii="仿宋" w:hAnsi="仿宋" w:eastAsia="仿宋"/>
          <w:bCs/>
          <w:color w:val="000000" w:themeColor="text1"/>
          <w:sz w:val="30"/>
          <w:szCs w:val="30"/>
        </w:rPr>
        <w:t>养护</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23</w:t>
      </w:r>
    </w:p>
    <w:p w14:paraId="63F8E555">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3.3.5</w:t>
      </w:r>
      <w:r>
        <w:rPr>
          <w:rFonts w:ascii="仿宋" w:hAnsi="仿宋" w:eastAsia="仿宋"/>
          <w:bCs/>
          <w:color w:val="000000" w:themeColor="text1"/>
          <w:sz w:val="30"/>
          <w:szCs w:val="30"/>
        </w:rPr>
        <w:t>推动管养专业化</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24</w:t>
      </w:r>
    </w:p>
    <w:p w14:paraId="1E6F11B4">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3.4</w:t>
      </w:r>
      <w:r>
        <w:rPr>
          <w:rFonts w:ascii="黑体" w:hAnsi="黑体" w:eastAsia="黑体"/>
          <w:b/>
          <w:bCs/>
          <w:color w:val="000000" w:themeColor="text1"/>
          <w:sz w:val="32"/>
          <w:szCs w:val="32"/>
        </w:rPr>
        <w:t>运营</w:t>
      </w:r>
      <w:r>
        <w:rPr>
          <w:rFonts w:hint="eastAsia" w:ascii="黑体" w:hAnsi="黑体" w:eastAsia="黑体"/>
          <w:b/>
          <w:bCs/>
          <w:color w:val="000000" w:themeColor="text1"/>
          <w:sz w:val="32"/>
          <w:szCs w:val="32"/>
        </w:rPr>
        <w:t>方面</w:t>
      </w:r>
    </w:p>
    <w:p w14:paraId="4857E250">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3.4.1</w:t>
      </w:r>
      <w:r>
        <w:rPr>
          <w:rFonts w:ascii="仿宋" w:hAnsi="仿宋" w:eastAsia="仿宋"/>
          <w:bCs/>
          <w:color w:val="000000" w:themeColor="text1"/>
          <w:sz w:val="30"/>
          <w:szCs w:val="30"/>
        </w:rPr>
        <w:t>推进城乡客运网络衔接</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24</w:t>
      </w:r>
    </w:p>
    <w:p w14:paraId="131FA792">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3.4.2</w:t>
      </w:r>
      <w:r>
        <w:rPr>
          <w:rFonts w:ascii="仿宋" w:hAnsi="仿宋" w:eastAsia="仿宋"/>
          <w:bCs/>
          <w:color w:val="000000" w:themeColor="text1"/>
          <w:sz w:val="30"/>
          <w:szCs w:val="30"/>
        </w:rPr>
        <w:t>加快构建农村物流网络体系</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25</w:t>
      </w:r>
    </w:p>
    <w:p w14:paraId="27DF0809">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3.4.3</w:t>
      </w:r>
      <w:r>
        <w:rPr>
          <w:rFonts w:ascii="仿宋" w:hAnsi="仿宋" w:eastAsia="仿宋"/>
          <w:bCs/>
          <w:color w:val="000000" w:themeColor="text1"/>
          <w:sz w:val="30"/>
          <w:szCs w:val="30"/>
        </w:rPr>
        <w:t>建立客运安全综合监管机制</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25</w:t>
      </w:r>
    </w:p>
    <w:p w14:paraId="63A0D28F">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3.5 交通强国试点任务</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25</w:t>
      </w:r>
    </w:p>
    <w:p w14:paraId="7502CBB7">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3.6本县特色</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26</w:t>
      </w:r>
    </w:p>
    <w:p w14:paraId="6754AD01">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default" w:ascii="黑体" w:hAnsi="黑体" w:eastAsia="黑体"/>
          <w:b/>
          <w:bCs/>
          <w:color w:val="000000" w:themeColor="text1"/>
          <w:kern w:val="44"/>
          <w:sz w:val="36"/>
          <w:szCs w:val="36"/>
          <w:lang w:val="en-US"/>
        </w:rPr>
      </w:pPr>
      <w:r>
        <w:rPr>
          <w:rFonts w:hint="eastAsia" w:ascii="黑体" w:hAnsi="黑体" w:eastAsia="黑体"/>
          <w:b/>
          <w:bCs/>
          <w:color w:val="000000" w:themeColor="text1"/>
          <w:kern w:val="44"/>
          <w:sz w:val="36"/>
          <w:szCs w:val="36"/>
        </w:rPr>
        <w:t>第四章 规划实施安排</w:t>
      </w:r>
    </w:p>
    <w:p w14:paraId="6DBDDCE7">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4.</w:t>
      </w:r>
      <w:r>
        <w:rPr>
          <w:rFonts w:hint="eastAsia" w:ascii="黑体" w:hAnsi="黑体" w:eastAsia="黑体"/>
          <w:b/>
          <w:bCs/>
          <w:color w:val="000000" w:themeColor="text1"/>
          <w:sz w:val="32"/>
          <w:szCs w:val="32"/>
          <w:lang w:val="en-US" w:eastAsia="zh-CN"/>
        </w:rPr>
        <w:t>1</w:t>
      </w:r>
      <w:r>
        <w:rPr>
          <w:rFonts w:hint="eastAsia" w:ascii="黑体" w:hAnsi="黑体" w:eastAsia="黑体"/>
          <w:b/>
          <w:bCs/>
          <w:color w:val="000000" w:themeColor="text1"/>
          <w:sz w:val="32"/>
          <w:szCs w:val="32"/>
        </w:rPr>
        <w:t>分期建设序列安排</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27</w:t>
      </w:r>
    </w:p>
    <w:p w14:paraId="6409A091">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4.</w:t>
      </w:r>
      <w:r>
        <w:rPr>
          <w:rFonts w:hint="eastAsia" w:ascii="黑体" w:hAnsi="黑体" w:eastAsia="黑体"/>
          <w:b/>
          <w:bCs/>
          <w:color w:val="000000" w:themeColor="text1"/>
          <w:sz w:val="32"/>
          <w:szCs w:val="32"/>
          <w:lang w:val="en-US" w:eastAsia="zh-CN"/>
        </w:rPr>
        <w:t>2桓仁</w:t>
      </w:r>
      <w:r>
        <w:rPr>
          <w:rFonts w:hint="eastAsia" w:ascii="黑体" w:hAnsi="黑体" w:eastAsia="黑体"/>
          <w:b/>
          <w:bCs/>
          <w:color w:val="000000" w:themeColor="text1"/>
          <w:sz w:val="32"/>
          <w:szCs w:val="32"/>
        </w:rPr>
        <w:t>县路网规划建设资金需求</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27</w:t>
      </w:r>
    </w:p>
    <w:p w14:paraId="4DCE217A">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kern w:val="44"/>
          <w:sz w:val="36"/>
          <w:szCs w:val="36"/>
        </w:rPr>
      </w:pPr>
      <w:r>
        <w:rPr>
          <w:rFonts w:hint="eastAsia" w:ascii="黑体" w:hAnsi="黑体" w:eastAsia="黑体"/>
          <w:b/>
          <w:bCs/>
          <w:color w:val="000000" w:themeColor="text1"/>
          <w:kern w:val="44"/>
          <w:sz w:val="36"/>
          <w:szCs w:val="36"/>
        </w:rPr>
        <w:t>第五章  保障措施</w:t>
      </w:r>
    </w:p>
    <w:p w14:paraId="53ACB337">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5</w:t>
      </w:r>
      <w:r>
        <w:rPr>
          <w:rFonts w:ascii="黑体" w:hAnsi="黑体" w:eastAsia="黑体"/>
          <w:b/>
          <w:bCs/>
          <w:color w:val="000000" w:themeColor="text1"/>
          <w:sz w:val="32"/>
          <w:szCs w:val="32"/>
        </w:rPr>
        <w:t>.1</w:t>
      </w:r>
      <w:r>
        <w:rPr>
          <w:rFonts w:hint="eastAsia" w:ascii="黑体" w:hAnsi="黑体" w:eastAsia="黑体"/>
          <w:b/>
          <w:bCs/>
          <w:color w:val="000000" w:themeColor="text1"/>
          <w:sz w:val="32"/>
          <w:szCs w:val="32"/>
        </w:rPr>
        <w:t>制度机制</w:t>
      </w:r>
    </w:p>
    <w:p w14:paraId="7BA9843C">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5.1.1加强规划研究，为基础设施建设和交通发展提供更加科学的依据</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28</w:t>
      </w:r>
    </w:p>
    <w:p w14:paraId="025D328F">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5.1.2科学规划，加强区域协作，扎实做好项目前期工作</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28</w:t>
      </w:r>
    </w:p>
    <w:p w14:paraId="395C8361">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5.1.3强化组织领导，完善工作机制</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29</w:t>
      </w:r>
    </w:p>
    <w:p w14:paraId="67DBB848">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5.1.4完善公路养护体制，保障公路永久耐用</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29</w:t>
      </w:r>
    </w:p>
    <w:p w14:paraId="4EC04A0E">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5.1.5加强交通运输</w:t>
      </w:r>
      <w:r>
        <w:rPr>
          <w:rFonts w:hint="eastAsia" w:ascii="仿宋" w:hAnsi="仿宋" w:eastAsia="仿宋"/>
          <w:bCs/>
          <w:color w:val="000000" w:themeColor="text1"/>
          <w:sz w:val="30"/>
          <w:szCs w:val="30"/>
          <w:lang w:eastAsia="zh-CN"/>
        </w:rPr>
        <w:t>法治化</w:t>
      </w:r>
      <w:r>
        <w:rPr>
          <w:rFonts w:hint="eastAsia" w:ascii="仿宋" w:hAnsi="仿宋" w:eastAsia="仿宋"/>
          <w:bCs/>
          <w:color w:val="000000" w:themeColor="text1"/>
          <w:sz w:val="30"/>
          <w:szCs w:val="30"/>
        </w:rPr>
        <w:t>管理</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30</w:t>
      </w:r>
    </w:p>
    <w:p w14:paraId="670A4D0A">
      <w:pPr>
        <w:pageBreakBefore w:val="0"/>
        <w:widowControl w:val="0"/>
        <w:kinsoku/>
        <w:wordWrap/>
        <w:overflowPunct/>
        <w:topLinePunct w:val="0"/>
        <w:autoSpaceDE/>
        <w:autoSpaceDN/>
        <w:bidi w:val="0"/>
        <w:adjustRightInd/>
        <w:snapToGrid/>
        <w:spacing w:after="163" w:line="390" w:lineRule="exact"/>
        <w:ind w:firstLine="0" w:firstLineChars="0"/>
        <w:jc w:val="distribute"/>
        <w:textAlignment w:val="auto"/>
        <w:rPr>
          <w:rFonts w:hint="default" w:ascii="黑体" w:hAnsi="黑体" w:eastAsia="黑体"/>
          <w:b/>
          <w:bCs/>
          <w:color w:val="000000" w:themeColor="text1"/>
          <w:sz w:val="32"/>
          <w:szCs w:val="32"/>
          <w:lang w:val="en-US"/>
        </w:rPr>
      </w:pPr>
      <w:r>
        <w:rPr>
          <w:rFonts w:hint="eastAsia" w:ascii="黑体" w:hAnsi="黑体" w:eastAsia="黑体"/>
          <w:b/>
          <w:bCs/>
          <w:color w:val="000000" w:themeColor="text1"/>
          <w:sz w:val="32"/>
          <w:szCs w:val="32"/>
        </w:rPr>
        <w:t>5</w:t>
      </w:r>
      <w:r>
        <w:rPr>
          <w:rFonts w:ascii="黑体" w:hAnsi="黑体" w:eastAsia="黑体"/>
          <w:b/>
          <w:bCs/>
          <w:color w:val="000000" w:themeColor="text1"/>
          <w:sz w:val="32"/>
          <w:szCs w:val="32"/>
        </w:rPr>
        <w:t>.2</w:t>
      </w:r>
      <w:r>
        <w:rPr>
          <w:rFonts w:hint="eastAsia" w:ascii="黑体" w:hAnsi="黑体" w:eastAsia="黑体"/>
          <w:b/>
          <w:bCs/>
          <w:color w:val="000000" w:themeColor="text1"/>
          <w:sz w:val="32"/>
          <w:szCs w:val="32"/>
        </w:rPr>
        <w:t>资金保障</w:t>
      </w:r>
      <w:r>
        <w:rPr>
          <w:rFonts w:hint="eastAsia" w:ascii="黑体" w:hAnsi="黑体" w:eastAsia="黑体"/>
          <w:b/>
          <w:bCs/>
          <w:color w:val="000000" w:themeColor="text1"/>
          <w:sz w:val="32"/>
          <w:szCs w:val="32"/>
          <w:lang w:eastAsia="zh-CN"/>
        </w:rPr>
        <w:t>………………………………………………</w:t>
      </w:r>
      <w:r>
        <w:rPr>
          <w:rFonts w:hint="eastAsia" w:ascii="黑体" w:hAnsi="黑体" w:eastAsia="黑体"/>
          <w:b/>
          <w:bCs/>
          <w:color w:val="000000" w:themeColor="text1"/>
          <w:sz w:val="32"/>
          <w:szCs w:val="32"/>
          <w:lang w:val="en-US" w:eastAsia="zh-CN"/>
        </w:rPr>
        <w:t>30</w:t>
      </w:r>
    </w:p>
    <w:p w14:paraId="1D8FBCA1">
      <w:pPr>
        <w:pageBreakBefore w:val="0"/>
        <w:widowControl w:val="0"/>
        <w:kinsoku/>
        <w:wordWrap/>
        <w:overflowPunct/>
        <w:topLinePunct w:val="0"/>
        <w:autoSpaceDE/>
        <w:autoSpaceDN/>
        <w:bidi w:val="0"/>
        <w:adjustRightInd/>
        <w:snapToGrid/>
        <w:spacing w:after="163" w:line="390" w:lineRule="exact"/>
        <w:ind w:firstLine="0" w:firstLineChars="0"/>
        <w:jc w:val="left"/>
        <w:textAlignment w:val="auto"/>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5</w:t>
      </w:r>
      <w:r>
        <w:rPr>
          <w:rFonts w:ascii="黑体" w:hAnsi="黑体" w:eastAsia="黑体"/>
          <w:b/>
          <w:bCs/>
          <w:color w:val="000000" w:themeColor="text1"/>
          <w:sz w:val="32"/>
          <w:szCs w:val="32"/>
        </w:rPr>
        <w:t>.3</w:t>
      </w:r>
      <w:r>
        <w:rPr>
          <w:rFonts w:hint="eastAsia" w:ascii="黑体" w:hAnsi="黑体" w:eastAsia="黑体"/>
          <w:b/>
          <w:bCs/>
          <w:color w:val="000000" w:themeColor="text1"/>
          <w:sz w:val="32"/>
          <w:szCs w:val="32"/>
        </w:rPr>
        <w:t>科技和人力资源保障</w:t>
      </w:r>
    </w:p>
    <w:p w14:paraId="3DD6EF93">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default" w:ascii="仿宋" w:hAnsi="仿宋" w:eastAsia="仿宋"/>
          <w:bCs/>
          <w:color w:val="000000" w:themeColor="text1"/>
          <w:sz w:val="30"/>
          <w:szCs w:val="30"/>
          <w:lang w:val="en-US"/>
        </w:rPr>
      </w:pPr>
      <w:r>
        <w:rPr>
          <w:rFonts w:hint="eastAsia" w:ascii="仿宋" w:hAnsi="仿宋" w:eastAsia="仿宋"/>
          <w:bCs/>
          <w:color w:val="000000" w:themeColor="text1"/>
          <w:sz w:val="30"/>
          <w:szCs w:val="30"/>
        </w:rPr>
        <w:t>5.3.1科技保障</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31</w:t>
      </w:r>
    </w:p>
    <w:p w14:paraId="1684DA72">
      <w:pPr>
        <w:pageBreakBefore w:val="0"/>
        <w:widowControl w:val="0"/>
        <w:kinsoku/>
        <w:wordWrap/>
        <w:overflowPunct/>
        <w:topLinePunct w:val="0"/>
        <w:autoSpaceDE/>
        <w:autoSpaceDN/>
        <w:bidi w:val="0"/>
        <w:adjustRightInd/>
        <w:snapToGrid/>
        <w:spacing w:after="163" w:line="390" w:lineRule="exact"/>
        <w:ind w:left="0" w:leftChars="0" w:firstLine="0" w:firstLineChars="0"/>
        <w:jc w:val="distribute"/>
        <w:textAlignment w:val="auto"/>
        <w:rPr>
          <w:rFonts w:hint="eastAsia" w:ascii="宋体" w:hAnsi="宋体" w:eastAsia="宋体" w:cs="宋体"/>
          <w:b/>
          <w:bCs/>
          <w:color w:val="000000" w:themeColor="text1"/>
          <w:sz w:val="44"/>
          <w:szCs w:val="44"/>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134" w:left="1418" w:header="851" w:footer="992" w:gutter="0"/>
          <w:cols w:space="425" w:num="1"/>
          <w:docGrid w:type="lines" w:linePitch="326" w:charSpace="0"/>
        </w:sectPr>
      </w:pPr>
      <w:r>
        <w:rPr>
          <w:rFonts w:hint="eastAsia" w:ascii="仿宋" w:hAnsi="仿宋" w:eastAsia="仿宋"/>
          <w:bCs/>
          <w:color w:val="000000" w:themeColor="text1"/>
          <w:sz w:val="30"/>
          <w:szCs w:val="30"/>
        </w:rPr>
        <w:t>5.3.2人才保障</w:t>
      </w:r>
      <w:r>
        <w:rPr>
          <w:rFonts w:hint="eastAsia" w:ascii="仿宋" w:hAnsi="仿宋" w:eastAsia="仿宋"/>
          <w:bCs/>
          <w:color w:val="000000" w:themeColor="text1"/>
          <w:sz w:val="30"/>
          <w:szCs w:val="30"/>
          <w:lang w:eastAsia="zh-CN"/>
        </w:rPr>
        <w:t>…………………………………………………</w:t>
      </w:r>
      <w:r>
        <w:rPr>
          <w:rFonts w:hint="eastAsia" w:ascii="仿宋" w:hAnsi="仿宋" w:eastAsia="仿宋"/>
          <w:bCs/>
          <w:color w:val="000000" w:themeColor="text1"/>
          <w:sz w:val="30"/>
          <w:szCs w:val="30"/>
          <w:lang w:val="en-US" w:eastAsia="zh-CN"/>
        </w:rPr>
        <w:t>31</w:t>
      </w:r>
    </w:p>
    <w:p w14:paraId="7876B77E">
      <w:pPr>
        <w:pageBreakBefore w:val="0"/>
        <w:kinsoku/>
        <w:wordWrap/>
        <w:overflowPunct/>
        <w:topLinePunct w:val="0"/>
        <w:bidi w:val="0"/>
        <w:snapToGrid/>
        <w:spacing w:after="163" w:line="360" w:lineRule="auto"/>
        <w:ind w:firstLine="0" w:firstLineChars="0"/>
        <w:jc w:val="both"/>
        <w:rPr>
          <w:rFonts w:hint="eastAsia" w:ascii="宋体" w:hAnsi="宋体" w:eastAsia="宋体" w:cs="宋体"/>
          <w:b/>
          <w:bCs/>
          <w:color w:val="000000" w:themeColor="text1"/>
          <w:sz w:val="44"/>
          <w:szCs w:val="44"/>
          <w:lang w:val="en-US" w:eastAsia="zh-CN"/>
        </w:rPr>
      </w:pPr>
    </w:p>
    <w:p w14:paraId="6BDF8849">
      <w:pPr>
        <w:pageBreakBefore w:val="0"/>
        <w:kinsoku/>
        <w:wordWrap/>
        <w:overflowPunct/>
        <w:topLinePunct w:val="0"/>
        <w:bidi w:val="0"/>
        <w:snapToGrid/>
        <w:spacing w:after="163" w:line="360" w:lineRule="auto"/>
        <w:ind w:firstLine="0" w:firstLineChars="0"/>
        <w:jc w:val="center"/>
        <w:rPr>
          <w:rFonts w:hint="eastAsia" w:ascii="宋体" w:hAnsi="宋体" w:eastAsia="宋体" w:cs="宋体"/>
          <w:b/>
          <w:bCs/>
          <w:color w:val="000000" w:themeColor="text1"/>
          <w:sz w:val="44"/>
          <w:szCs w:val="44"/>
          <w:lang w:val="en-US" w:eastAsia="zh-CN"/>
        </w:rPr>
      </w:pPr>
      <w:r>
        <w:rPr>
          <w:rFonts w:hint="eastAsia" w:ascii="宋体" w:hAnsi="宋体" w:eastAsia="宋体" w:cs="宋体"/>
          <w:b/>
          <w:bCs/>
          <w:color w:val="000000" w:themeColor="text1"/>
          <w:sz w:val="44"/>
          <w:szCs w:val="44"/>
          <w:lang w:val="en-US" w:eastAsia="zh-CN"/>
        </w:rPr>
        <w:t>前  言</w:t>
      </w:r>
    </w:p>
    <w:p w14:paraId="342159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cs="仿宋_GB2312"/>
          <w:color w:val="auto"/>
          <w:kern w:val="0"/>
          <w:sz w:val="32"/>
          <w:szCs w:val="32"/>
          <w:lang w:val="en-US" w:eastAsia="zh-CN" w:bidi="ar"/>
        </w:rPr>
      </w:pPr>
    </w:p>
    <w:p w14:paraId="3ACDCD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cs="仿宋_GB2312"/>
          <w:color w:val="auto"/>
          <w:kern w:val="0"/>
          <w:sz w:val="32"/>
          <w:szCs w:val="32"/>
          <w:lang w:val="en-US" w:eastAsia="zh-CN" w:bidi="ar"/>
        </w:rPr>
        <w:t>桓仁县</w:t>
      </w:r>
      <w:r>
        <w:rPr>
          <w:rFonts w:hint="default" w:ascii="仿宋_GB2312" w:hAnsi="仿宋_GB2312" w:eastAsia="仿宋_GB2312" w:cs="仿宋_GB2312"/>
          <w:color w:val="auto"/>
          <w:kern w:val="0"/>
          <w:sz w:val="32"/>
          <w:szCs w:val="32"/>
          <w:lang w:val="en-US" w:eastAsia="zh-CN" w:bidi="ar"/>
        </w:rPr>
        <w:t>三年发展规划为更好</w:t>
      </w:r>
      <w:r>
        <w:rPr>
          <w:rFonts w:hint="eastAsia" w:ascii="仿宋_GB2312" w:hAnsi="仿宋_GB2312" w:cs="仿宋_GB2312"/>
          <w:color w:val="auto"/>
          <w:kern w:val="0"/>
          <w:sz w:val="32"/>
          <w:szCs w:val="32"/>
          <w:lang w:val="en-US" w:eastAsia="zh-CN" w:bidi="ar"/>
        </w:rPr>
        <w:t>地</w:t>
      </w:r>
      <w:r>
        <w:rPr>
          <w:rFonts w:hint="default" w:ascii="仿宋_GB2312" w:hAnsi="仿宋_GB2312" w:eastAsia="仿宋_GB2312" w:cs="仿宋_GB2312"/>
          <w:color w:val="auto"/>
          <w:kern w:val="0"/>
          <w:sz w:val="32"/>
          <w:szCs w:val="32"/>
          <w:lang w:val="en-US" w:eastAsia="zh-CN" w:bidi="ar"/>
        </w:rPr>
        <w:t>适应</w:t>
      </w:r>
      <w:r>
        <w:rPr>
          <w:rFonts w:hint="eastAsia" w:ascii="仿宋_GB2312" w:hAnsi="仿宋_GB2312" w:cs="仿宋_GB2312"/>
          <w:color w:val="auto"/>
          <w:kern w:val="0"/>
          <w:sz w:val="32"/>
          <w:szCs w:val="32"/>
          <w:lang w:val="en-US" w:eastAsia="zh-CN" w:bidi="ar"/>
        </w:rPr>
        <w:t>本地区社会经济</w:t>
      </w:r>
      <w:r>
        <w:rPr>
          <w:rFonts w:hint="default" w:ascii="仿宋_GB2312" w:hAnsi="仿宋_GB2312" w:eastAsia="仿宋_GB2312" w:cs="仿宋_GB2312"/>
          <w:color w:val="auto"/>
          <w:kern w:val="0"/>
          <w:sz w:val="32"/>
          <w:szCs w:val="32"/>
          <w:lang w:val="en-US" w:eastAsia="zh-CN" w:bidi="ar"/>
        </w:rPr>
        <w:t>变化，正确定位</w:t>
      </w:r>
      <w:r>
        <w:rPr>
          <w:rFonts w:hint="eastAsia" w:ascii="仿宋_GB2312" w:hAnsi="仿宋_GB2312" w:cs="仿宋_GB2312"/>
          <w:color w:val="auto"/>
          <w:kern w:val="0"/>
          <w:sz w:val="32"/>
          <w:szCs w:val="32"/>
          <w:lang w:val="en-US" w:eastAsia="zh-CN" w:bidi="ar"/>
        </w:rPr>
        <w:t>行业发展方向</w:t>
      </w:r>
      <w:r>
        <w:rPr>
          <w:rFonts w:hint="default" w:ascii="仿宋_GB2312" w:hAnsi="仿宋_GB2312" w:eastAsia="仿宋_GB2312" w:cs="仿宋_GB2312"/>
          <w:color w:val="auto"/>
          <w:kern w:val="0"/>
          <w:sz w:val="32"/>
          <w:szCs w:val="32"/>
          <w:lang w:val="en-US" w:eastAsia="zh-CN" w:bidi="ar"/>
        </w:rPr>
        <w:t>，实事求是地规划建设</w:t>
      </w:r>
      <w:r>
        <w:rPr>
          <w:rFonts w:hint="eastAsia" w:ascii="仿宋_GB2312" w:hAnsi="仿宋_GB2312" w:cs="仿宋_GB2312"/>
          <w:color w:val="auto"/>
          <w:kern w:val="0"/>
          <w:sz w:val="32"/>
          <w:szCs w:val="32"/>
          <w:lang w:val="en-US" w:eastAsia="zh-CN" w:bidi="ar"/>
        </w:rPr>
        <w:t>目标</w:t>
      </w:r>
      <w:r>
        <w:rPr>
          <w:rFonts w:hint="default" w:ascii="仿宋_GB2312" w:hAnsi="仿宋_GB2312" w:eastAsia="仿宋_GB2312" w:cs="仿宋_GB2312"/>
          <w:color w:val="auto"/>
          <w:kern w:val="0"/>
          <w:sz w:val="32"/>
          <w:szCs w:val="32"/>
          <w:lang w:val="en-US" w:eastAsia="zh-CN" w:bidi="ar"/>
        </w:rPr>
        <w:t>和发展前景。充分发挥现有资源优势和潜力，不断激励创新</w:t>
      </w:r>
      <w:r>
        <w:rPr>
          <w:rFonts w:hint="eastAsia" w:ascii="仿宋_GB2312" w:hAnsi="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全面推进</w:t>
      </w:r>
      <w:r>
        <w:rPr>
          <w:rFonts w:hint="eastAsia" w:ascii="仿宋_GB2312" w:hAnsi="仿宋_GB2312" w:cs="仿宋_GB2312"/>
          <w:color w:val="auto"/>
          <w:kern w:val="0"/>
          <w:sz w:val="32"/>
          <w:szCs w:val="32"/>
          <w:lang w:val="en-US" w:eastAsia="zh-CN" w:bidi="ar"/>
        </w:rPr>
        <w:t>桓仁县农村公路</w:t>
      </w:r>
      <w:r>
        <w:rPr>
          <w:rFonts w:hint="default" w:ascii="仿宋_GB2312" w:hAnsi="仿宋_GB2312" w:eastAsia="仿宋_GB2312" w:cs="仿宋_GB2312"/>
          <w:color w:val="auto"/>
          <w:kern w:val="0"/>
          <w:sz w:val="32"/>
          <w:szCs w:val="32"/>
          <w:lang w:val="en-US" w:eastAsia="zh-CN" w:bidi="ar"/>
        </w:rPr>
        <w:t>发展。结合</w:t>
      </w:r>
      <w:r>
        <w:rPr>
          <w:rFonts w:hint="eastAsia" w:ascii="仿宋_GB2312" w:hAnsi="仿宋_GB2312" w:cs="仿宋_GB2312"/>
          <w:color w:val="auto"/>
          <w:kern w:val="0"/>
          <w:sz w:val="32"/>
          <w:szCs w:val="32"/>
          <w:lang w:val="en-US" w:eastAsia="zh-CN" w:bidi="ar"/>
        </w:rPr>
        <w:t>桓仁县</w:t>
      </w:r>
      <w:r>
        <w:rPr>
          <w:rFonts w:hint="default" w:ascii="仿宋_GB2312" w:hAnsi="仿宋_GB2312" w:eastAsia="仿宋_GB2312" w:cs="仿宋_GB2312"/>
          <w:color w:val="auto"/>
          <w:kern w:val="0"/>
          <w:sz w:val="32"/>
          <w:szCs w:val="32"/>
          <w:lang w:val="en-US" w:eastAsia="zh-CN" w:bidi="ar"/>
        </w:rPr>
        <w:t>当前发展趋势，特制定</w:t>
      </w:r>
      <w:r>
        <w:rPr>
          <w:rFonts w:hint="eastAsia" w:ascii="仿宋_GB2312" w:hAnsi="仿宋_GB2312" w:cs="仿宋_GB2312"/>
          <w:color w:val="auto"/>
          <w:kern w:val="0"/>
          <w:sz w:val="32"/>
          <w:szCs w:val="32"/>
          <w:lang w:val="en-US" w:eastAsia="zh-CN" w:bidi="ar"/>
        </w:rPr>
        <w:t>桓仁县农村公路</w:t>
      </w:r>
      <w:r>
        <w:rPr>
          <w:rFonts w:hint="default" w:ascii="仿宋_GB2312" w:hAnsi="仿宋_GB2312" w:eastAsia="仿宋_GB2312" w:cs="仿宋_GB2312"/>
          <w:color w:val="auto"/>
          <w:kern w:val="0"/>
          <w:sz w:val="32"/>
          <w:szCs w:val="32"/>
          <w:lang w:val="en-US" w:eastAsia="zh-CN" w:bidi="ar"/>
        </w:rPr>
        <w:t>三年发展规划。</w:t>
      </w:r>
    </w:p>
    <w:p w14:paraId="0238D9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lang w:val="en-US" w:eastAsia="zh-CN"/>
        </w:rPr>
      </w:pPr>
      <w:r>
        <w:rPr>
          <w:rFonts w:hint="eastAsia" w:ascii="仿宋_GB2312" w:hAnsi="仿宋_GB2312" w:cs="仿宋_GB2312"/>
          <w:color w:val="auto"/>
          <w:kern w:val="0"/>
          <w:sz w:val="32"/>
          <w:szCs w:val="32"/>
          <w:lang w:val="en-US" w:eastAsia="zh-CN" w:bidi="ar"/>
        </w:rPr>
        <w:t>《规划》在编制过程中首先</w:t>
      </w:r>
      <w:r>
        <w:rPr>
          <w:rFonts w:hint="eastAsia" w:ascii="仿宋_GB2312" w:hAnsi="仿宋_GB2312" w:eastAsia="仿宋_GB2312" w:cs="仿宋_GB2312"/>
          <w:bCs/>
          <w:color w:val="000000" w:themeColor="text1"/>
          <w:kern w:val="2"/>
          <w:sz w:val="32"/>
          <w:szCs w:val="32"/>
          <w:lang w:val="en-US" w:eastAsia="zh-CN" w:bidi="ar-SA"/>
        </w:rPr>
        <w:t>以辽东绿色经济区的新发展理念为原则，以结合乡村旅游、新农村建设为导向，切实做到与山、水、林、田治理以及</w:t>
      </w:r>
      <w:r>
        <w:rPr>
          <w:rFonts w:hint="eastAsia" w:ascii="仿宋_GB2312" w:hAnsi="仿宋_GB2312" w:eastAsia="仿宋_GB2312" w:cs="仿宋_GB2312"/>
          <w:color w:val="auto"/>
          <w:sz w:val="32"/>
          <w:szCs w:val="32"/>
          <w:lang w:val="en-US" w:eastAsia="zh-CN"/>
        </w:rPr>
        <w:t>绿色发展</w:t>
      </w:r>
      <w:r>
        <w:rPr>
          <w:rFonts w:hint="eastAsia" w:ascii="仿宋_GB2312" w:hAnsi="仿宋_GB2312" w:eastAsia="仿宋_GB2312" w:cs="仿宋_GB2312"/>
          <w:bCs/>
          <w:color w:val="000000" w:themeColor="text1"/>
          <w:kern w:val="2"/>
          <w:sz w:val="32"/>
          <w:szCs w:val="32"/>
          <w:lang w:val="en-US" w:eastAsia="zh-CN" w:bidi="ar-SA"/>
        </w:rPr>
        <w:t>相协调，做到干支衔接，科学合理，切实可行。其次充分征求了县自然资源局、县水务局、县</w:t>
      </w:r>
      <w:r>
        <w:rPr>
          <w:rFonts w:hint="eastAsia" w:ascii="仿宋_GB2312" w:hAnsi="仿宋_GB2312" w:cs="仿宋_GB2312"/>
          <w:bCs/>
          <w:color w:val="000000" w:themeColor="text1"/>
          <w:kern w:val="2"/>
          <w:sz w:val="32"/>
          <w:szCs w:val="32"/>
          <w:lang w:val="en-US" w:eastAsia="zh-CN" w:bidi="ar-SA"/>
        </w:rPr>
        <w:t>农业农村局</w:t>
      </w:r>
      <w:r>
        <w:rPr>
          <w:rFonts w:hint="eastAsia" w:ascii="仿宋_GB2312" w:hAnsi="仿宋_GB2312" w:eastAsia="仿宋_GB2312" w:cs="仿宋_GB2312"/>
          <w:bCs/>
          <w:color w:val="000000" w:themeColor="text1"/>
          <w:kern w:val="2"/>
          <w:sz w:val="32"/>
          <w:szCs w:val="32"/>
          <w:lang w:val="en-US" w:eastAsia="zh-CN" w:bidi="ar-SA"/>
        </w:rPr>
        <w:t>等相关部门以及各涉关乡镇的意见与建议，考虑了我县乡村的产业布局、乡镇企业建设发展、资源开发、人口分布、自然地理的特点。最后统筹我县发展蓝图，力求</w:t>
      </w:r>
      <w:r>
        <w:rPr>
          <w:rFonts w:hint="default" w:ascii="仿宋_GB2312" w:hAnsi="仿宋_GB2312" w:eastAsia="仿宋_GB2312" w:cs="仿宋_GB2312"/>
          <w:bCs/>
          <w:color w:val="000000" w:themeColor="text1"/>
          <w:kern w:val="2"/>
          <w:sz w:val="32"/>
          <w:szCs w:val="32"/>
          <w:lang w:val="en-US" w:eastAsia="zh-CN" w:bidi="ar-SA"/>
        </w:rPr>
        <w:t>实现“修一条路、成一片景、活一方经济、富一方百姓”</w:t>
      </w:r>
      <w:r>
        <w:rPr>
          <w:rFonts w:hint="eastAsia" w:ascii="仿宋_GB2312" w:hAnsi="仿宋_GB2312" w:eastAsia="仿宋_GB2312" w:cs="仿宋_GB2312"/>
          <w:bCs/>
          <w:color w:val="000000" w:themeColor="text1"/>
          <w:kern w:val="2"/>
          <w:sz w:val="32"/>
          <w:szCs w:val="32"/>
          <w:lang w:val="en-US" w:eastAsia="zh-CN" w:bidi="ar-SA"/>
        </w:rPr>
        <w:t>，提升我县农村交通品质和公众出行体验，推动桓仁农村公路高质量发展，提高人民群众的获得感、幸福感、安全感。</w:t>
      </w:r>
    </w:p>
    <w:p w14:paraId="5ED88F4B">
      <w:pPr>
        <w:pageBreakBefore w:val="0"/>
        <w:kinsoku/>
        <w:wordWrap/>
        <w:overflowPunct/>
        <w:topLinePunct w:val="0"/>
        <w:bidi w:val="0"/>
        <w:snapToGrid/>
        <w:spacing w:after="163" w:line="360" w:lineRule="auto"/>
        <w:ind w:firstLine="0" w:firstLineChars="0"/>
        <w:jc w:val="center"/>
        <w:rPr>
          <w:rFonts w:hint="eastAsia" w:ascii="宋体" w:hAnsi="宋体" w:eastAsia="宋体" w:cs="宋体"/>
          <w:b/>
          <w:bCs/>
          <w:color w:val="000000" w:themeColor="text1"/>
          <w:sz w:val="44"/>
          <w:szCs w:val="44"/>
          <w:lang w:val="en-US" w:eastAsia="zh-CN"/>
        </w:rPr>
      </w:pPr>
    </w:p>
    <w:p w14:paraId="5D427193">
      <w:pPr>
        <w:ind w:left="0" w:leftChars="0" w:firstLine="0" w:firstLineChars="0"/>
        <w:rPr>
          <w:rFonts w:hint="eastAsia"/>
          <w:lang w:val="en-US" w:eastAsia="zh-CN"/>
        </w:rPr>
      </w:pPr>
    </w:p>
    <w:p w14:paraId="1970B604">
      <w:pPr>
        <w:pageBreakBefore w:val="0"/>
        <w:kinsoku/>
        <w:wordWrap/>
        <w:overflowPunct/>
        <w:topLinePunct w:val="0"/>
        <w:bidi w:val="0"/>
        <w:snapToGrid/>
        <w:spacing w:after="163" w:line="360" w:lineRule="auto"/>
        <w:ind w:firstLine="0" w:firstLineChars="0"/>
        <w:jc w:val="center"/>
        <w:rPr>
          <w:rFonts w:ascii="宋体" w:hAnsi="宋体" w:eastAsia="宋体" w:cs="宋体"/>
          <w:b/>
          <w:bCs/>
          <w:color w:val="000000" w:themeColor="text1"/>
          <w:sz w:val="44"/>
          <w:szCs w:val="44"/>
        </w:rPr>
      </w:pPr>
      <w:r>
        <w:rPr>
          <w:rFonts w:hint="eastAsia" w:ascii="宋体" w:hAnsi="宋体" w:eastAsia="宋体" w:cs="宋体"/>
          <w:b/>
          <w:bCs/>
          <w:color w:val="000000" w:themeColor="text1"/>
          <w:sz w:val="44"/>
          <w:szCs w:val="44"/>
          <w:lang w:val="en-US" w:eastAsia="zh-CN"/>
        </w:rPr>
        <w:t>桓仁</w:t>
      </w:r>
      <w:r>
        <w:rPr>
          <w:rFonts w:hint="eastAsia" w:ascii="宋体" w:hAnsi="宋体" w:eastAsia="宋体" w:cs="宋体"/>
          <w:b/>
          <w:bCs/>
          <w:color w:val="000000" w:themeColor="text1"/>
          <w:sz w:val="44"/>
          <w:szCs w:val="44"/>
        </w:rPr>
        <w:t>县农村公路发展规划</w:t>
      </w:r>
    </w:p>
    <w:p w14:paraId="1FBFA875">
      <w:pPr>
        <w:pageBreakBefore w:val="0"/>
        <w:kinsoku/>
        <w:wordWrap/>
        <w:overflowPunct/>
        <w:topLinePunct w:val="0"/>
        <w:bidi w:val="0"/>
        <w:snapToGrid/>
        <w:spacing w:after="163" w:line="360" w:lineRule="auto"/>
        <w:ind w:firstLine="0" w:firstLineChars="0"/>
        <w:jc w:val="center"/>
        <w:rPr>
          <w:rFonts w:hint="eastAsia" w:ascii="宋体" w:hAnsi="宋体" w:eastAsia="宋体" w:cs="宋体"/>
          <w:b/>
          <w:bCs/>
          <w:color w:val="000000" w:themeColor="text1"/>
          <w:sz w:val="44"/>
          <w:szCs w:val="44"/>
        </w:rPr>
      </w:pPr>
      <w:r>
        <w:rPr>
          <w:rFonts w:hint="eastAsia" w:ascii="宋体" w:hAnsi="宋体" w:eastAsia="宋体" w:cs="宋体"/>
          <w:b/>
          <w:bCs/>
          <w:color w:val="000000" w:themeColor="text1"/>
          <w:sz w:val="44"/>
          <w:szCs w:val="44"/>
        </w:rPr>
        <w:t>（2023</w:t>
      </w:r>
      <w:r>
        <w:rPr>
          <w:rFonts w:hint="eastAsia" w:ascii="宋体" w:hAnsi="宋体" w:eastAsia="宋体" w:cs="宋体"/>
          <w:b/>
          <w:bCs/>
          <w:color w:val="000000" w:themeColor="text1"/>
          <w:sz w:val="44"/>
          <w:szCs w:val="44"/>
          <w:lang w:eastAsia="zh-CN"/>
        </w:rPr>
        <w:t>—</w:t>
      </w:r>
      <w:r>
        <w:rPr>
          <w:rFonts w:hint="eastAsia" w:ascii="宋体" w:hAnsi="宋体" w:eastAsia="宋体" w:cs="宋体"/>
          <w:b/>
          <w:bCs/>
          <w:color w:val="000000" w:themeColor="text1"/>
          <w:sz w:val="44"/>
          <w:szCs w:val="44"/>
        </w:rPr>
        <w:t>2025年）</w:t>
      </w:r>
      <w:bookmarkStart w:id="0" w:name="_Toc117253089"/>
    </w:p>
    <w:p w14:paraId="4C54DB28">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kern w:val="44"/>
          <w:sz w:val="36"/>
          <w:szCs w:val="36"/>
        </w:rPr>
      </w:pPr>
      <w:r>
        <w:rPr>
          <w:rFonts w:hint="eastAsia" w:ascii="黑体" w:hAnsi="黑体" w:eastAsia="黑体"/>
          <w:b/>
          <w:bCs/>
          <w:color w:val="000000" w:themeColor="text1"/>
          <w:kern w:val="44"/>
          <w:sz w:val="36"/>
          <w:szCs w:val="36"/>
        </w:rPr>
        <w:t>第一章发展现状</w:t>
      </w:r>
      <w:bookmarkStart w:id="1" w:name="_Toc117253103"/>
      <w:bookmarkStart w:id="2" w:name="_Toc504391115"/>
      <w:bookmarkStart w:id="3" w:name="_Toc528220021"/>
    </w:p>
    <w:p w14:paraId="6302CA1A">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1.1 项目影响区域社会经济</w:t>
      </w:r>
      <w:bookmarkEnd w:id="1"/>
      <w:bookmarkEnd w:id="2"/>
      <w:bookmarkEnd w:id="3"/>
      <w:bookmarkStart w:id="4" w:name="_Toc528220022"/>
      <w:bookmarkStart w:id="5" w:name="_Toc112226090"/>
      <w:bookmarkStart w:id="6" w:name="_Toc117253104"/>
      <w:bookmarkStart w:id="7" w:name="_Toc504391116"/>
      <w:bookmarkStart w:id="8" w:name="_Toc480792202"/>
    </w:p>
    <w:bookmarkEnd w:id="4"/>
    <w:bookmarkEnd w:id="5"/>
    <w:bookmarkEnd w:id="6"/>
    <w:bookmarkEnd w:id="7"/>
    <w:bookmarkEnd w:id="8"/>
    <w:p w14:paraId="2DD9E6FB">
      <w:pPr>
        <w:pageBreakBefore w:val="0"/>
        <w:kinsoku/>
        <w:wordWrap/>
        <w:overflowPunct/>
        <w:topLinePunct w:val="0"/>
        <w:bidi w:val="0"/>
        <w:snapToGrid/>
        <w:spacing w:after="163" w:line="360" w:lineRule="auto"/>
        <w:ind w:firstLine="600"/>
        <w:rPr>
          <w:rFonts w:hint="eastAsia" w:ascii="仿宋_GB2312" w:hAnsi="仿宋_GB2312" w:eastAsia="仿宋_GB2312" w:cs="仿宋_GB2312"/>
          <w:color w:val="auto"/>
          <w:sz w:val="32"/>
          <w:szCs w:val="32"/>
        </w:rPr>
      </w:pPr>
      <w:bookmarkStart w:id="9" w:name="_Toc112226091"/>
      <w:bookmarkStart w:id="10" w:name="_Toc117253105"/>
      <w:bookmarkStart w:id="11" w:name="_Toc528220023"/>
      <w:bookmarkStart w:id="12" w:name="_Toc504391117"/>
      <w:r>
        <w:rPr>
          <w:rFonts w:hint="eastAsia" w:ascii="仿宋_GB2312" w:hAnsi="仿宋_GB2312" w:eastAsia="仿宋_GB2312" w:cs="仿宋_GB2312"/>
          <w:color w:val="auto"/>
          <w:kern w:val="0"/>
          <w:sz w:val="32"/>
          <w:szCs w:val="32"/>
          <w:lang w:val="en-US" w:eastAsia="zh-CN" w:bidi="ar"/>
        </w:rPr>
        <w:t>桓仁县农村公路发展以习近平新时代中国特色社会主义思想为指导，统筹推进“五位</w:t>
      </w:r>
      <w:r>
        <w:rPr>
          <w:rFonts w:hint="eastAsia" w:ascii="仿宋_GB2312" w:hAnsi="仿宋_GB2312" w:cs="仿宋_GB2312"/>
          <w:color w:val="auto"/>
          <w:kern w:val="0"/>
          <w:sz w:val="32"/>
          <w:szCs w:val="32"/>
          <w:lang w:val="en-US" w:eastAsia="zh-CN" w:bidi="ar"/>
        </w:rPr>
        <w:t>一</w:t>
      </w:r>
      <w:r>
        <w:rPr>
          <w:rFonts w:hint="eastAsia" w:ascii="仿宋_GB2312" w:hAnsi="仿宋_GB2312" w:eastAsia="仿宋_GB2312" w:cs="仿宋_GB2312"/>
          <w:color w:val="auto"/>
          <w:kern w:val="0"/>
          <w:sz w:val="32"/>
          <w:szCs w:val="32"/>
          <w:lang w:val="en-US" w:eastAsia="zh-CN" w:bidi="ar"/>
        </w:rPr>
        <w:t>体”总体布局，协调推进</w:t>
      </w:r>
      <w:r>
        <w:rPr>
          <w:rFonts w:hint="eastAsia" w:ascii="仿宋_GB2312" w:hAnsi="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四个全面”战略布局。坚持稳中求进工作总基调，坚持以人民为中心的发展理念，</w:t>
      </w:r>
      <w:r>
        <w:rPr>
          <w:rFonts w:hint="eastAsia" w:ascii="仿宋_GB2312" w:hAnsi="仿宋_GB2312" w:eastAsia="仿宋_GB2312" w:cs="仿宋_GB2312"/>
          <w:color w:val="auto"/>
          <w:sz w:val="32"/>
          <w:szCs w:val="32"/>
        </w:rPr>
        <w:t>推动</w:t>
      </w:r>
      <w:r>
        <w:rPr>
          <w:rFonts w:hint="eastAsia" w:ascii="仿宋_GB2312" w:hAnsi="仿宋_GB2312" w:eastAsia="仿宋_GB2312" w:cs="仿宋_GB2312"/>
          <w:color w:val="auto"/>
          <w:sz w:val="32"/>
          <w:szCs w:val="32"/>
          <w:lang w:val="en-US" w:eastAsia="zh-CN"/>
        </w:rPr>
        <w:t>农村公路</w:t>
      </w:r>
      <w:r>
        <w:rPr>
          <w:rFonts w:hint="eastAsia" w:ascii="仿宋_GB2312" w:hAnsi="仿宋_GB2312" w:eastAsia="仿宋_GB2312" w:cs="仿宋_GB2312"/>
          <w:color w:val="auto"/>
          <w:sz w:val="32"/>
          <w:szCs w:val="32"/>
        </w:rPr>
        <w:t>高质量发展，以交通强国建设为总纲，牢牢把握交通“先行官”定位，着力建设高质量综合交通网，构建安全、便捷、高效、绿色、经济的现代化交通体系，为</w:t>
      </w:r>
      <w:r>
        <w:rPr>
          <w:rFonts w:hint="eastAsia" w:ascii="仿宋_GB2312" w:hAnsi="仿宋_GB2312" w:eastAsia="仿宋_GB2312" w:cs="仿宋_GB2312"/>
          <w:color w:val="auto"/>
          <w:sz w:val="32"/>
          <w:szCs w:val="32"/>
          <w:lang w:val="en-US" w:eastAsia="zh-CN"/>
        </w:rPr>
        <w:t>桓仁</w:t>
      </w:r>
      <w:r>
        <w:rPr>
          <w:rFonts w:hint="eastAsia" w:ascii="仿宋_GB2312" w:hAnsi="仿宋_GB2312" w:eastAsia="仿宋_GB2312" w:cs="仿宋_GB2312"/>
          <w:color w:val="auto"/>
          <w:sz w:val="32"/>
          <w:szCs w:val="32"/>
        </w:rPr>
        <w:t>全面振兴、全方位振兴当好先行。</w:t>
      </w:r>
      <w:bookmarkStart w:id="67" w:name="_GoBack"/>
      <w:bookmarkEnd w:id="67"/>
    </w:p>
    <w:p w14:paraId="29E86653">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color w:val="auto"/>
          <w:kern w:val="0"/>
          <w:sz w:val="32"/>
          <w:szCs w:val="32"/>
          <w:lang w:val="en-US" w:eastAsia="zh-CN" w:bidi="ar"/>
        </w:rPr>
        <w:t>桓仁农村公路发展面临“一带一路”建设、东北全面振兴等重大机遇和有利条件，也面对着经济下行压力加大、产业结构调整任务艰巨等诸多挑战，全面贯彻落实交通强国建设纲要。</w:t>
      </w:r>
      <w:r>
        <w:rPr>
          <w:rFonts w:hint="eastAsia" w:ascii="仿宋_GB2312" w:hAnsi="仿宋_GB2312" w:eastAsia="仿宋_GB2312" w:cs="仿宋_GB2312"/>
          <w:b/>
          <w:bCs/>
          <w:color w:val="auto"/>
          <w:kern w:val="0"/>
          <w:sz w:val="32"/>
          <w:szCs w:val="32"/>
          <w:lang w:val="en-US" w:eastAsia="zh-CN" w:bidi="ar"/>
        </w:rPr>
        <w:t>一是</w:t>
      </w:r>
      <w:r>
        <w:rPr>
          <w:rFonts w:hint="eastAsia" w:ascii="仿宋_GB2312" w:hAnsi="仿宋_GB2312" w:eastAsia="仿宋_GB2312" w:cs="仿宋_GB2312"/>
          <w:color w:val="auto"/>
          <w:kern w:val="0"/>
          <w:sz w:val="32"/>
          <w:szCs w:val="32"/>
          <w:lang w:val="en-US" w:eastAsia="zh-CN" w:bidi="ar"/>
        </w:rPr>
        <w:t>提升桓仁综合交通枢纽的辐射能级，强化紧密衔接丹东口岸、全面对接沈阳国家中心城市及连通东北的对外综合交通运输通道，充分发挥桓仁的生态优势和旅游资源优势，加强交通运输与旅游融合发展，强化旅游交通基础设施建设。大力提升城乡交通基本公共服务水平，支撑乡村振兴战略。全面推进桓仁“四好农村路”建设，提升农村交通品质和公众出行体验，推动桓仁公共交通高质量发展，提高人民群众的获得感、幸福感、安全感；</w:t>
      </w:r>
      <w:r>
        <w:rPr>
          <w:rFonts w:hint="eastAsia" w:ascii="仿宋_GB2312" w:hAnsi="仿宋_GB2312" w:eastAsia="仿宋_GB2312" w:cs="仿宋_GB2312"/>
          <w:b/>
          <w:bCs/>
          <w:color w:val="auto"/>
          <w:kern w:val="0"/>
          <w:sz w:val="32"/>
          <w:szCs w:val="32"/>
          <w:lang w:val="en-US" w:eastAsia="zh-CN" w:bidi="ar"/>
        </w:rPr>
        <w:t>二是</w:t>
      </w:r>
      <w:r>
        <w:rPr>
          <w:rFonts w:hint="eastAsia" w:ascii="仿宋_GB2312" w:hAnsi="仿宋_GB2312" w:eastAsia="仿宋_GB2312" w:cs="仿宋_GB2312"/>
          <w:color w:val="auto"/>
          <w:kern w:val="0"/>
          <w:sz w:val="32"/>
          <w:szCs w:val="32"/>
          <w:lang w:val="en-US" w:eastAsia="zh-CN" w:bidi="ar"/>
        </w:rPr>
        <w:t>要进一步解放思想，继续深化综合交通运输重点领域改革，完善行业管理体制机制，优化营商环境，推进交通治理体系和治理能力现代化。实施创新驱动发展战略，以智慧交通为主攻方向的新型基础设施建设。运用互联网等新技术推进物流降本增效，完善应急物流保障机制，加快构建安全可靠的物流供应链体系；</w:t>
      </w:r>
      <w:r>
        <w:rPr>
          <w:rFonts w:hint="eastAsia" w:ascii="仿宋_GB2312" w:hAnsi="仿宋_GB2312" w:eastAsia="仿宋_GB2312" w:cs="仿宋_GB2312"/>
          <w:b/>
          <w:bCs/>
          <w:color w:val="auto"/>
          <w:kern w:val="0"/>
          <w:sz w:val="32"/>
          <w:szCs w:val="32"/>
          <w:lang w:val="en-US" w:eastAsia="zh-CN" w:bidi="ar"/>
        </w:rPr>
        <w:t>三是</w:t>
      </w:r>
      <w:r>
        <w:rPr>
          <w:rFonts w:hint="eastAsia" w:ascii="仿宋_GB2312" w:hAnsi="仿宋_GB2312" w:eastAsia="仿宋_GB2312" w:cs="仿宋_GB2312"/>
          <w:color w:val="auto"/>
          <w:kern w:val="0"/>
          <w:sz w:val="32"/>
          <w:szCs w:val="32"/>
          <w:lang w:val="en-US" w:eastAsia="zh-CN" w:bidi="ar"/>
        </w:rPr>
        <w:t>落实生态文明建设要求，积极应对国土空间资源约束趋紧形势，全面推进绿色交通发展。</w:t>
      </w:r>
    </w:p>
    <w:bookmarkEnd w:id="9"/>
    <w:bookmarkEnd w:id="10"/>
    <w:bookmarkEnd w:id="11"/>
    <w:bookmarkEnd w:id="12"/>
    <w:p w14:paraId="2CD260CD">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sz w:val="32"/>
          <w:szCs w:val="32"/>
        </w:rPr>
      </w:pPr>
      <w:bookmarkStart w:id="13" w:name="_Toc504391120"/>
      <w:bookmarkStart w:id="14" w:name="_Toc528220024"/>
      <w:bookmarkStart w:id="15" w:name="_Toc117253106"/>
      <w:r>
        <w:rPr>
          <w:rFonts w:hint="eastAsia" w:ascii="黑体" w:hAnsi="黑体" w:eastAsia="黑体"/>
          <w:b/>
          <w:bCs/>
          <w:color w:val="000000" w:themeColor="text1"/>
          <w:sz w:val="32"/>
          <w:szCs w:val="32"/>
        </w:rPr>
        <w:t>1.2项目区域交通运输现状</w:t>
      </w:r>
      <w:bookmarkEnd w:id="13"/>
      <w:bookmarkEnd w:id="14"/>
      <w:bookmarkEnd w:id="15"/>
      <w:bookmarkStart w:id="16" w:name="_Toc117253107"/>
      <w:bookmarkStart w:id="17" w:name="_Toc112226093"/>
      <w:bookmarkStart w:id="18" w:name="_Toc504391121"/>
      <w:bookmarkStart w:id="19" w:name="_Toc528220025"/>
    </w:p>
    <w:bookmarkEnd w:id="16"/>
    <w:bookmarkEnd w:id="17"/>
    <w:bookmarkEnd w:id="18"/>
    <w:bookmarkEnd w:id="19"/>
    <w:p w14:paraId="4CB7BD5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val="0"/>
          <w:bCs w:val="0"/>
          <w:color w:val="auto"/>
          <w:sz w:val="32"/>
          <w:szCs w:val="32"/>
          <w:lang w:eastAsia="zh-CN"/>
        </w:rPr>
      </w:pPr>
      <w:bookmarkStart w:id="20" w:name="_Toc117253109"/>
      <w:r>
        <w:rPr>
          <w:rFonts w:hint="eastAsia" w:ascii="仿宋_GB2312" w:hAnsi="仿宋_GB2312" w:eastAsia="仿宋_GB2312" w:cs="仿宋_GB2312"/>
          <w:b w:val="0"/>
          <w:bCs w:val="0"/>
          <w:color w:val="auto"/>
          <w:sz w:val="32"/>
          <w:szCs w:val="32"/>
          <w:lang w:eastAsia="zh-CN"/>
        </w:rPr>
        <w:t>桓仁县位于辽宁东部，是典型的山区少数民族自治县。县域总面积3547平方公里，辖1个省级开发区、12个乡镇、1个街道办事处、103个行政村、21个社区。</w:t>
      </w:r>
      <w:r>
        <w:rPr>
          <w:rFonts w:hint="eastAsia" w:ascii="仿宋_GB2312" w:hAnsi="仿宋_GB2312" w:eastAsia="仿宋_GB2312" w:cs="仿宋_GB2312"/>
          <w:color w:val="auto"/>
          <w:sz w:val="32"/>
          <w:szCs w:val="32"/>
          <w:highlight w:val="none"/>
          <w:lang w:val="en-US" w:eastAsia="zh-CN"/>
        </w:rPr>
        <w:t>到2021年末，全县公路总里程：1871.45公里/417条，其中</w:t>
      </w:r>
      <w:r>
        <w:rPr>
          <w:rFonts w:hint="eastAsia" w:ascii="仿宋_GB2312" w:hAnsi="仿宋_GB2312" w:eastAsia="仿宋_GB2312" w:cs="仿宋_GB2312"/>
          <w:b w:val="0"/>
          <w:bCs w:val="0"/>
          <w:color w:val="auto"/>
          <w:sz w:val="32"/>
          <w:szCs w:val="32"/>
          <w:lang w:val="en-US" w:eastAsia="zh-CN"/>
        </w:rPr>
        <w:t>：国省公路：388.666公里（国道233.859公里/2条、省154.807公里/4条）；农村公路：13</w:t>
      </w:r>
      <w:r>
        <w:rPr>
          <w:rFonts w:hint="eastAsia" w:ascii="仿宋_GB2312" w:hAnsi="仿宋_GB2312" w:cs="仿宋_GB2312"/>
          <w:b w:val="0"/>
          <w:bCs w:val="0"/>
          <w:color w:val="auto"/>
          <w:sz w:val="32"/>
          <w:szCs w:val="32"/>
          <w:lang w:val="en-US" w:eastAsia="zh-CN"/>
        </w:rPr>
        <w:t>04</w:t>
      </w:r>
      <w:r>
        <w:rPr>
          <w:rFonts w:hint="eastAsia" w:ascii="仿宋_GB2312" w:hAnsi="仿宋_GB2312" w:eastAsia="仿宋_GB2312" w:cs="仿宋_GB2312"/>
          <w:b w:val="0"/>
          <w:bCs w:val="0"/>
          <w:color w:val="auto"/>
          <w:sz w:val="32"/>
          <w:szCs w:val="32"/>
          <w:lang w:val="en-US" w:eastAsia="zh-CN"/>
        </w:rPr>
        <w:t>.965公里/405条；县</w:t>
      </w:r>
      <w:r>
        <w:rPr>
          <w:rFonts w:hint="eastAsia" w:ascii="仿宋_GB2312" w:hAnsi="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乡公路：669.003</w:t>
      </w:r>
      <w:r>
        <w:rPr>
          <w:rFonts w:hint="eastAsia" w:ascii="仿宋_GB2312" w:hAnsi="仿宋_GB2312" w:eastAsia="仿宋_GB2312" w:cs="仿宋_GB2312"/>
          <w:b w:val="0"/>
          <w:bCs w:val="0"/>
          <w:color w:val="auto"/>
          <w:sz w:val="32"/>
          <w:szCs w:val="32"/>
          <w:lang w:eastAsia="zh-CN"/>
        </w:rPr>
        <w:t>公里（</w:t>
      </w:r>
      <w:r>
        <w:rPr>
          <w:rFonts w:hint="eastAsia" w:ascii="仿宋_GB2312" w:hAnsi="仿宋_GB2312" w:eastAsia="仿宋_GB2312" w:cs="仿宋_GB2312"/>
          <w:b w:val="0"/>
          <w:bCs w:val="0"/>
          <w:color w:val="auto"/>
          <w:sz w:val="32"/>
          <w:szCs w:val="32"/>
          <w:lang w:val="en-US" w:eastAsia="zh-CN"/>
        </w:rPr>
        <w:t>县168.064</w:t>
      </w:r>
      <w:r>
        <w:rPr>
          <w:rFonts w:hint="eastAsia" w:ascii="仿宋_GB2312" w:hAnsi="仿宋_GB2312" w:eastAsia="仿宋_GB2312" w:cs="仿宋_GB2312"/>
          <w:b w:val="0"/>
          <w:bCs w:val="0"/>
          <w:color w:val="auto"/>
          <w:sz w:val="32"/>
          <w:szCs w:val="32"/>
          <w:lang w:eastAsia="zh-CN"/>
        </w:rPr>
        <w:t>公里</w:t>
      </w:r>
      <w:r>
        <w:rPr>
          <w:rFonts w:hint="eastAsia" w:ascii="仿宋_GB2312" w:hAnsi="仿宋_GB2312" w:eastAsia="仿宋_GB2312" w:cs="仿宋_GB2312"/>
          <w:b w:val="0"/>
          <w:bCs w:val="0"/>
          <w:color w:val="auto"/>
          <w:sz w:val="32"/>
          <w:szCs w:val="32"/>
          <w:lang w:val="en-US" w:eastAsia="zh-CN"/>
        </w:rPr>
        <w:t>/5条、乡道500.939/76条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村组公路：635.962</w:t>
      </w:r>
      <w:r>
        <w:rPr>
          <w:rFonts w:hint="eastAsia" w:ascii="仿宋_GB2312" w:hAnsi="仿宋_GB2312" w:eastAsia="仿宋_GB2312" w:cs="仿宋_GB2312"/>
          <w:b w:val="0"/>
          <w:bCs w:val="0"/>
          <w:color w:val="auto"/>
          <w:sz w:val="32"/>
          <w:szCs w:val="32"/>
          <w:lang w:eastAsia="zh-CN"/>
        </w:rPr>
        <w:t>公里（</w:t>
      </w:r>
      <w:r>
        <w:rPr>
          <w:rFonts w:hint="eastAsia" w:ascii="仿宋_GB2312" w:hAnsi="仿宋_GB2312" w:eastAsia="仿宋_GB2312" w:cs="仿宋_GB2312"/>
          <w:b w:val="0"/>
          <w:bCs w:val="0"/>
          <w:color w:val="auto"/>
          <w:sz w:val="32"/>
          <w:szCs w:val="32"/>
          <w:lang w:val="en-US" w:eastAsia="zh-CN"/>
        </w:rPr>
        <w:t>324条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专用公路：43.459公里</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4条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cs="仿宋_GB2312"/>
          <w:b w:val="0"/>
          <w:bCs w:val="0"/>
          <w:color w:val="auto"/>
          <w:sz w:val="32"/>
          <w:szCs w:val="32"/>
          <w:lang w:val="en-US" w:eastAsia="zh-CN"/>
        </w:rPr>
        <w:t>。</w:t>
      </w:r>
    </w:p>
    <w:p w14:paraId="20F790C7">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1.3发展形势</w:t>
      </w:r>
      <w:bookmarkEnd w:id="0"/>
      <w:bookmarkEnd w:id="20"/>
      <w:bookmarkStart w:id="21" w:name="_Toc117253102"/>
    </w:p>
    <w:p w14:paraId="087C6FEB">
      <w:pPr>
        <w:pageBreakBefore w:val="0"/>
        <w:kinsoku/>
        <w:wordWrap/>
        <w:overflowPunct/>
        <w:topLinePunct w:val="0"/>
        <w:bidi w:val="0"/>
        <w:snapToGrid/>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今后的3年，依托我县经济社会发展，桓仁县农村公路将以新的姿态实现历史性跨越，</w:t>
      </w:r>
      <w:r>
        <w:rPr>
          <w:rFonts w:hint="eastAsia" w:ascii="仿宋_GB2312" w:hAnsi="仿宋_GB2312" w:cs="仿宋_GB2312"/>
          <w:color w:val="auto"/>
          <w:sz w:val="32"/>
          <w:szCs w:val="32"/>
          <w:lang w:val="en-US" w:eastAsia="zh-CN"/>
        </w:rPr>
        <w:t>要求</w:t>
      </w:r>
      <w:r>
        <w:rPr>
          <w:rFonts w:hint="eastAsia" w:ascii="仿宋_GB2312" w:hAnsi="仿宋_GB2312" w:eastAsia="仿宋_GB2312" w:cs="仿宋_GB2312"/>
          <w:color w:val="auto"/>
          <w:sz w:val="32"/>
          <w:szCs w:val="32"/>
          <w:lang w:val="en-US" w:eastAsia="zh-CN"/>
        </w:rPr>
        <w:t>农村公路发展</w:t>
      </w:r>
      <w:r>
        <w:rPr>
          <w:rFonts w:hint="eastAsia" w:ascii="仿宋_GB2312" w:hAnsi="仿宋_GB2312" w:cs="仿宋_GB2312"/>
          <w:color w:val="auto"/>
          <w:sz w:val="32"/>
          <w:szCs w:val="32"/>
          <w:lang w:val="en-US" w:eastAsia="zh-CN"/>
        </w:rPr>
        <w:t>模式</w:t>
      </w:r>
      <w:r>
        <w:rPr>
          <w:rFonts w:hint="eastAsia" w:ascii="仿宋_GB2312" w:hAnsi="仿宋_GB2312" w:eastAsia="仿宋_GB2312" w:cs="仿宋_GB2312"/>
          <w:color w:val="auto"/>
          <w:sz w:val="32"/>
          <w:szCs w:val="32"/>
          <w:lang w:val="en-US" w:eastAsia="zh-CN"/>
        </w:rPr>
        <w:t>与全县经济发展战略思路一致，战略布局吻合、战略重点协同，战略目标配套，战略基础适应的全面思考，提出明晰的战略思路。农村公路要紧紧围绕我县农村经济的发展和社会进步，结合我县农村公路发展的实际情况及资金筹集能力，</w:t>
      </w:r>
      <w:r>
        <w:rPr>
          <w:rFonts w:hint="eastAsia" w:ascii="仿宋_GB2312" w:hAnsi="仿宋_GB2312" w:cs="仿宋_GB2312"/>
          <w:color w:val="auto"/>
          <w:sz w:val="32"/>
          <w:szCs w:val="32"/>
          <w:lang w:val="en-US" w:eastAsia="zh-CN"/>
        </w:rPr>
        <w:t>本着</w:t>
      </w:r>
      <w:r>
        <w:rPr>
          <w:rFonts w:hint="eastAsia" w:ascii="仿宋_GB2312" w:hAnsi="仿宋_GB2312" w:eastAsia="仿宋_GB2312" w:cs="仿宋_GB2312"/>
          <w:color w:val="auto"/>
          <w:sz w:val="32"/>
          <w:szCs w:val="32"/>
          <w:lang w:val="en-US" w:eastAsia="zh-CN"/>
        </w:rPr>
        <w:t>量力而行，尽力而为的原则合理确定发展目标，对应桓仁县经济发展的部署，根据全县路网总体发</w:t>
      </w:r>
      <w:r>
        <w:rPr>
          <w:rFonts w:hint="eastAsia" w:ascii="仿宋_GB2312" w:hAnsi="仿宋_GB2312" w:cs="仿宋_GB2312"/>
          <w:color w:val="auto"/>
          <w:sz w:val="32"/>
          <w:szCs w:val="32"/>
          <w:lang w:val="en-US" w:eastAsia="zh-CN"/>
        </w:rPr>
        <w:t>展目</w:t>
      </w:r>
      <w:r>
        <w:rPr>
          <w:rFonts w:hint="eastAsia" w:ascii="仿宋_GB2312" w:hAnsi="仿宋_GB2312" w:eastAsia="仿宋_GB2312" w:cs="仿宋_GB2312"/>
          <w:color w:val="auto"/>
          <w:sz w:val="32"/>
          <w:szCs w:val="32"/>
          <w:lang w:val="en-US" w:eastAsia="zh-CN"/>
        </w:rPr>
        <w:t>标</w:t>
      </w:r>
      <w:r>
        <w:rPr>
          <w:rFonts w:hint="eastAsia" w:ascii="仿宋_GB2312" w:hAnsi="仿宋_GB2312" w:cs="仿宋_GB2312"/>
          <w:color w:val="auto"/>
          <w:sz w:val="32"/>
          <w:szCs w:val="32"/>
          <w:lang w:val="en-US" w:eastAsia="zh-CN"/>
        </w:rPr>
        <w:t>。</w:t>
      </w:r>
    </w:p>
    <w:p w14:paraId="17FED6E9">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kern w:val="44"/>
          <w:sz w:val="36"/>
          <w:szCs w:val="36"/>
        </w:rPr>
      </w:pPr>
      <w:r>
        <w:rPr>
          <w:rFonts w:hint="eastAsia" w:ascii="黑体" w:hAnsi="黑体" w:eastAsia="黑体"/>
          <w:b/>
          <w:bCs/>
          <w:color w:val="000000" w:themeColor="text1"/>
          <w:kern w:val="44"/>
          <w:sz w:val="36"/>
          <w:szCs w:val="36"/>
        </w:rPr>
        <w:t>第二章</w:t>
      </w:r>
      <w:bookmarkEnd w:id="21"/>
      <w:bookmarkStart w:id="22" w:name="_Toc117253090"/>
      <w:r>
        <w:rPr>
          <w:rFonts w:hint="eastAsia" w:ascii="黑体" w:hAnsi="黑体" w:eastAsia="黑体"/>
          <w:b/>
          <w:bCs/>
          <w:color w:val="000000" w:themeColor="text1"/>
          <w:kern w:val="44"/>
          <w:sz w:val="36"/>
          <w:szCs w:val="36"/>
        </w:rPr>
        <w:t>发展思路</w:t>
      </w:r>
    </w:p>
    <w:p w14:paraId="2431F959">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sz w:val="32"/>
          <w:szCs w:val="32"/>
        </w:rPr>
      </w:pPr>
      <w:r>
        <w:rPr>
          <w:rFonts w:hint="eastAsia" w:ascii="黑体" w:hAnsi="黑体" w:eastAsia="黑体"/>
          <w:b/>
          <w:bCs/>
          <w:color w:val="000000" w:themeColor="text1"/>
          <w:sz w:val="32"/>
          <w:szCs w:val="32"/>
        </w:rPr>
        <w:t>2</w:t>
      </w:r>
      <w:r>
        <w:rPr>
          <w:rFonts w:ascii="黑体" w:hAnsi="黑体" w:eastAsia="黑体"/>
          <w:b/>
          <w:bCs/>
          <w:color w:val="000000" w:themeColor="text1"/>
          <w:sz w:val="32"/>
          <w:szCs w:val="32"/>
        </w:rPr>
        <w:t>.1</w:t>
      </w:r>
      <w:r>
        <w:rPr>
          <w:rFonts w:hint="eastAsia" w:ascii="黑体" w:hAnsi="黑体" w:eastAsia="黑体"/>
          <w:b/>
          <w:bCs/>
          <w:color w:val="000000" w:themeColor="text1"/>
          <w:sz w:val="32"/>
          <w:szCs w:val="32"/>
        </w:rPr>
        <w:t>规划背景</w:t>
      </w:r>
      <w:bookmarkEnd w:id="22"/>
      <w:bookmarkStart w:id="23" w:name="_Toc112226078"/>
      <w:bookmarkStart w:id="24" w:name="_Toc117253091"/>
    </w:p>
    <w:p w14:paraId="580D9582">
      <w:pPr>
        <w:pageBreakBefore w:val="0"/>
        <w:kinsoku/>
        <w:wordWrap/>
        <w:overflowPunct/>
        <w:topLinePunct w:val="0"/>
        <w:bidi w:val="0"/>
        <w:snapToGrid/>
        <w:spacing w:after="163" w:line="360" w:lineRule="auto"/>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
          <w:bCs w:val="0"/>
          <w:color w:val="000000" w:themeColor="text1"/>
          <w:sz w:val="32"/>
          <w:szCs w:val="32"/>
        </w:rPr>
        <w:t>2.1.1地理区位</w:t>
      </w:r>
      <w:bookmarkEnd w:id="23"/>
      <w:bookmarkEnd w:id="24"/>
      <w:bookmarkStart w:id="25" w:name="_Toc112226079"/>
      <w:bookmarkStart w:id="26" w:name="_Toc117253092"/>
      <w:r>
        <w:rPr>
          <w:rFonts w:hint="eastAsia" w:ascii="仿宋_GB2312" w:hAnsi="仿宋_GB2312" w:eastAsia="仿宋_GB2312" w:cs="仿宋_GB2312"/>
          <w:b/>
          <w:bCs w:val="0"/>
          <w:color w:val="000000" w:themeColor="text1"/>
          <w:sz w:val="32"/>
          <w:szCs w:val="32"/>
          <w:lang w:eastAsia="zh-CN"/>
        </w:rPr>
        <w:t>。</w:t>
      </w:r>
      <w:r>
        <w:rPr>
          <w:rFonts w:hint="eastAsia" w:ascii="仿宋_GB2312" w:hAnsi="仿宋_GB2312" w:eastAsia="仿宋_GB2312" w:cs="仿宋_GB2312"/>
          <w:bCs/>
          <w:color w:val="000000" w:themeColor="text1"/>
          <w:sz w:val="32"/>
          <w:szCs w:val="32"/>
          <w:lang w:val="en-US" w:eastAsia="zh-CN"/>
        </w:rPr>
        <w:t>桓</w:t>
      </w:r>
      <w:r>
        <w:rPr>
          <w:rFonts w:hint="eastAsia" w:ascii="仿宋_GB2312" w:hAnsi="仿宋_GB2312" w:eastAsia="仿宋_GB2312" w:cs="仿宋_GB2312"/>
          <w:bCs/>
          <w:color w:val="000000" w:themeColor="text1"/>
          <w:sz w:val="32"/>
          <w:szCs w:val="32"/>
        </w:rPr>
        <w:t>仁满族自治县地处辽宁东部山区，隶属本溪市，地理坐标为东经124°27'-125°40'，北纬40°54'-41°32'，县域总面积3552.97平方公里。桓仁县东与吉林省集安市相接，南与丹东市宽甸满族自治县相通，西与本溪县和抚顺市新宾满族自治县相依，北与吉林省通化市相连，距沈阳市228公里，大连市453公里，丹东市238公里，本溪市196公里，通化市96公里，集安市162公里。</w:t>
      </w:r>
    </w:p>
    <w:p w14:paraId="7223C3E6">
      <w:pPr>
        <w:pageBreakBefore w:val="0"/>
        <w:kinsoku/>
        <w:wordWrap/>
        <w:overflowPunct/>
        <w:topLinePunct w:val="0"/>
        <w:bidi w:val="0"/>
        <w:snapToGrid/>
        <w:spacing w:after="163" w:line="360" w:lineRule="auto"/>
        <w:ind w:left="0" w:leftChars="0" w:firstLine="643" w:firstLineChars="2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
          <w:bCs w:val="0"/>
          <w:color w:val="000000" w:themeColor="text1"/>
          <w:sz w:val="32"/>
          <w:szCs w:val="32"/>
        </w:rPr>
        <w:t>2.1.2自然资源</w:t>
      </w:r>
      <w:bookmarkEnd w:id="25"/>
      <w:bookmarkEnd w:id="26"/>
      <w:bookmarkStart w:id="27" w:name="_Toc112226080"/>
      <w:bookmarkStart w:id="28" w:name="_Toc117253093"/>
      <w:bookmarkStart w:id="29" w:name="OLE_LINK3"/>
      <w:bookmarkStart w:id="30" w:name="OLE_LINK4"/>
      <w:r>
        <w:rPr>
          <w:rFonts w:hint="eastAsia" w:ascii="仿宋_GB2312" w:hAnsi="仿宋_GB2312" w:eastAsia="仿宋_GB2312" w:cs="仿宋_GB2312"/>
          <w:b/>
          <w:bCs w:val="0"/>
          <w:color w:val="000000" w:themeColor="text1"/>
          <w:sz w:val="32"/>
          <w:szCs w:val="32"/>
          <w:lang w:eastAsia="zh-CN"/>
        </w:rPr>
        <w:t>。</w:t>
      </w:r>
      <w:r>
        <w:rPr>
          <w:rFonts w:hint="eastAsia" w:ascii="仿宋_GB2312" w:hAnsi="仿宋_GB2312" w:eastAsia="仿宋_GB2312" w:cs="仿宋_GB2312"/>
          <w:b/>
          <w:bCs w:val="0"/>
          <w:color w:val="000000" w:themeColor="text1"/>
          <w:sz w:val="32"/>
          <w:szCs w:val="32"/>
          <w:lang w:val="en-US" w:eastAsia="zh-CN"/>
        </w:rPr>
        <w:t>植被资源。</w:t>
      </w:r>
      <w:r>
        <w:rPr>
          <w:rFonts w:hint="eastAsia" w:ascii="仿宋_GB2312" w:hAnsi="仿宋_GB2312" w:eastAsia="仿宋_GB2312" w:cs="仿宋_GB2312"/>
          <w:bCs/>
          <w:color w:val="000000" w:themeColor="text1"/>
          <w:sz w:val="32"/>
          <w:szCs w:val="32"/>
        </w:rPr>
        <w:t>桓仁具的植物种类丰富多样，境内野生2000多种，其地带性植被</w:t>
      </w:r>
      <w:r>
        <w:rPr>
          <w:rFonts w:hint="eastAsia" w:ascii="仿宋_GB2312" w:hAnsi="仿宋_GB2312" w:cs="仿宋_GB2312"/>
          <w:bCs/>
          <w:color w:val="000000" w:themeColor="text1"/>
          <w:sz w:val="32"/>
          <w:szCs w:val="32"/>
          <w:lang w:eastAsia="zh-CN"/>
        </w:rPr>
        <w:t>属于</w:t>
      </w:r>
      <w:r>
        <w:rPr>
          <w:rFonts w:hint="eastAsia" w:ascii="仿宋_GB2312" w:hAnsi="仿宋_GB2312" w:eastAsia="仿宋_GB2312" w:cs="仿宋_GB2312"/>
          <w:bCs/>
          <w:color w:val="000000" w:themeColor="text1"/>
          <w:sz w:val="32"/>
          <w:szCs w:val="32"/>
        </w:rPr>
        <w:t>长白山植物区系与华北植物区系过渡地带的天然林，富含中温带大陆性湿润季风区的代表树种。主要树种:果树类树种包括山楂、板栗、梨、葡萄、苹果、桃、李、杏、山葡萄、山里红、山核桃、猕猴桃、醋栗、榛子。主要适宜街道绿化树种包括杨树、榆树、柳树、紫椴、水曲柳、黄波罗、云杉、杜松、糖槭、柏树、核桃楸、水曲柳、山楂树。主要花卉有东北杏树、山樱桃、榆叶梅、东北李、刺蔷薇、玫瑰花、黄刺玫、珍珠梅、忍冬、杜鹃、东北</w:t>
      </w:r>
      <w:r>
        <w:rPr>
          <w:rFonts w:hint="eastAsia" w:ascii="仿宋_GB2312" w:hAnsi="仿宋_GB2312" w:cs="仿宋_GB2312"/>
          <w:bCs/>
          <w:color w:val="000000" w:themeColor="text1"/>
          <w:sz w:val="32"/>
          <w:szCs w:val="32"/>
          <w:lang w:eastAsia="zh-CN"/>
        </w:rPr>
        <w:t>连翘</w:t>
      </w:r>
      <w:r>
        <w:rPr>
          <w:rFonts w:hint="eastAsia" w:ascii="仿宋_GB2312" w:hAnsi="仿宋_GB2312" w:eastAsia="仿宋_GB2312" w:cs="仿宋_GB2312"/>
          <w:bCs/>
          <w:color w:val="000000" w:themeColor="text1"/>
          <w:sz w:val="32"/>
          <w:szCs w:val="32"/>
        </w:rPr>
        <w:t>、丁香、荚迷、天女木兰花。</w:t>
      </w:r>
    </w:p>
    <w:p w14:paraId="036C37BB">
      <w:pPr>
        <w:pageBreakBefore w:val="0"/>
        <w:kinsoku/>
        <w:wordWrap/>
        <w:overflowPunct/>
        <w:topLinePunct w:val="0"/>
        <w:bidi w:val="0"/>
        <w:snapToGrid/>
        <w:spacing w:after="163" w:line="360" w:lineRule="auto"/>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
          <w:bCs w:val="0"/>
          <w:color w:val="000000" w:themeColor="text1"/>
          <w:sz w:val="32"/>
          <w:szCs w:val="32"/>
          <w:lang w:val="en-US" w:eastAsia="zh-CN"/>
        </w:rPr>
        <w:t>山林资源。</w:t>
      </w:r>
      <w:r>
        <w:rPr>
          <w:rFonts w:hint="eastAsia" w:ascii="仿宋_GB2312" w:hAnsi="仿宋_GB2312" w:eastAsia="仿宋_GB2312" w:cs="仿宋_GB2312"/>
          <w:bCs/>
          <w:color w:val="000000" w:themeColor="text1"/>
          <w:sz w:val="32"/>
          <w:szCs w:val="32"/>
        </w:rPr>
        <w:t>桓仁境内海拔在1100米以上的高山有64座，其中较为著名的有佛顶山，高1367.78米，为辽宁最高山峰，花脖子山1336.1米，五女山804米，全县海拔最低点为108米。在桓仁3547平方公里的土地上有近1596种动物生息，其中兽类45种，鸟类200种，鱼类30种，两栖类8种，爬行类13种，昆虫类1300种。同时生长2000多种植物，其中野生经济植物12科、469属、1193种。</w:t>
      </w:r>
    </w:p>
    <w:p w14:paraId="23466DF6">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lang w:val="en-US" w:eastAsia="zh-CN"/>
        </w:rPr>
      </w:pPr>
      <w:r>
        <w:rPr>
          <w:rFonts w:hint="eastAsia" w:ascii="仿宋_GB2312" w:hAnsi="仿宋_GB2312" w:eastAsia="仿宋_GB2312" w:cs="仿宋_GB2312"/>
          <w:b/>
          <w:bCs w:val="0"/>
          <w:color w:val="000000" w:themeColor="text1"/>
          <w:sz w:val="32"/>
          <w:szCs w:val="32"/>
          <w:lang w:val="en-US" w:eastAsia="zh-CN"/>
        </w:rPr>
        <w:t>水力资源。</w:t>
      </w:r>
      <w:r>
        <w:rPr>
          <w:rFonts w:hint="eastAsia" w:ascii="仿宋_GB2312" w:hAnsi="仿宋_GB2312" w:eastAsia="仿宋_GB2312" w:cs="仿宋_GB2312"/>
          <w:bCs/>
          <w:color w:val="000000" w:themeColor="text1"/>
          <w:sz w:val="32"/>
          <w:szCs w:val="32"/>
          <w:lang w:val="en-US" w:eastAsia="zh-CN"/>
        </w:rPr>
        <w:t>全县水资源总量15.6亿立方米，其中地表水12.3亿立方米，地下水33.3亿立方米，可利用水量7.05亿立方米，实际利用水量0.8亿立方米。全县有大小河流84条，其中流域面积在100平方公里以上的有10条,流域面积在10平方公里至100平方公里的74条。浑江全长447公里，其中在桓仁境内160公里，总流域面积17500平方公里，境内流域面积3547平方公里。全县水能理论蕴藏量55.7万千瓦，可开发利用50万千瓦，已开发利用47.4万千瓦。境内有较大水库6座，总库容38.8亿立方米，其中浑江水库库容34.6亿立方米，为全省之最。境内有四道河子、沙尖子、普乐堡、业主沟、江北5个水文站。有28座</w:t>
      </w:r>
      <w:r>
        <w:rPr>
          <w:rFonts w:hint="eastAsia" w:ascii="仿宋_GB2312" w:hAnsi="仿宋_GB2312" w:cs="仿宋_GB2312"/>
          <w:bCs/>
          <w:color w:val="000000" w:themeColor="text1"/>
          <w:sz w:val="32"/>
          <w:szCs w:val="32"/>
          <w:lang w:val="en-US" w:eastAsia="zh-CN"/>
        </w:rPr>
        <w:t>水力发电站</w:t>
      </w:r>
      <w:r>
        <w:rPr>
          <w:rFonts w:hint="eastAsia" w:ascii="仿宋_GB2312" w:hAnsi="仿宋_GB2312" w:eastAsia="仿宋_GB2312" w:cs="仿宋_GB2312"/>
          <w:bCs/>
          <w:color w:val="000000" w:themeColor="text1"/>
          <w:sz w:val="32"/>
          <w:szCs w:val="32"/>
          <w:lang w:val="en-US" w:eastAsia="zh-CN"/>
        </w:rPr>
        <w:t>，其中国家2座，地方26座，总装机容量474万千瓦，全年发电量国家地方电站合计13.5亿千瓦时，用电量2亿千瓦时。</w:t>
      </w:r>
    </w:p>
    <w:p w14:paraId="3F16DA38">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lang w:val="en-US" w:eastAsia="zh-CN"/>
        </w:rPr>
      </w:pPr>
      <w:r>
        <w:rPr>
          <w:rFonts w:hint="eastAsia" w:ascii="仿宋_GB2312" w:hAnsi="仿宋_GB2312" w:eastAsia="仿宋_GB2312" w:cs="仿宋_GB2312"/>
          <w:b/>
          <w:bCs w:val="0"/>
          <w:color w:val="000000" w:themeColor="text1"/>
          <w:sz w:val="32"/>
          <w:szCs w:val="32"/>
          <w:lang w:val="en-US" w:eastAsia="zh-CN"/>
        </w:rPr>
        <w:t>矿山资源。</w:t>
      </w:r>
      <w:r>
        <w:rPr>
          <w:rFonts w:hint="eastAsia" w:ascii="仿宋_GB2312" w:hAnsi="仿宋_GB2312" w:eastAsia="仿宋_GB2312" w:cs="仿宋_GB2312"/>
          <w:bCs/>
          <w:color w:val="000000" w:themeColor="text1"/>
          <w:sz w:val="32"/>
          <w:szCs w:val="32"/>
          <w:lang w:val="en-US" w:eastAsia="zh-CN"/>
        </w:rPr>
        <w:t>已经探明全县共有9大类、40多个品种矿产资源分布在130多处矿产地，其中煤500万吨、铁3261万吨、铜2566万吨、铅2241万吨、石墨932万吨、滑石341万吨、石灰石5亿吨。</w:t>
      </w:r>
    </w:p>
    <w:p w14:paraId="13DBF34E">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lang w:val="en-US" w:eastAsia="zh-CN"/>
        </w:rPr>
      </w:pPr>
      <w:r>
        <w:rPr>
          <w:rFonts w:hint="eastAsia" w:ascii="仿宋_GB2312" w:hAnsi="仿宋_GB2312" w:eastAsia="仿宋_GB2312" w:cs="仿宋_GB2312"/>
          <w:b/>
          <w:bCs w:val="0"/>
          <w:color w:val="000000" w:themeColor="text1"/>
          <w:sz w:val="32"/>
          <w:szCs w:val="32"/>
          <w:lang w:val="en-US" w:eastAsia="zh-CN"/>
        </w:rPr>
        <w:t>旅游资源。</w:t>
      </w:r>
      <w:r>
        <w:rPr>
          <w:rFonts w:hint="eastAsia" w:ascii="仿宋_GB2312" w:hAnsi="仿宋_GB2312" w:eastAsia="仿宋_GB2312" w:cs="仿宋_GB2312"/>
          <w:bCs/>
          <w:color w:val="000000" w:themeColor="text1"/>
          <w:sz w:val="32"/>
          <w:szCs w:val="32"/>
          <w:lang w:val="en-US" w:eastAsia="zh-CN"/>
        </w:rPr>
        <w:t>全县已有旅游景区6个，共有景点 160 个，已开放120 个。有旅行社14家，旅游定点单位30个。桓仁境内峰峦叠嶂，碧水潺潺，是燕东胜景的重要组成部分。目前已建成五女山、大雅河、佛顶山、浑江为核心的四大旅游景观体系，特别</w:t>
      </w:r>
      <w:r>
        <w:rPr>
          <w:rFonts w:hint="eastAsia" w:ascii="仿宋_GB2312" w:hAnsi="仿宋_GB2312" w:cs="仿宋_GB2312"/>
          <w:bCs/>
          <w:color w:val="000000" w:themeColor="text1"/>
          <w:sz w:val="32"/>
          <w:szCs w:val="32"/>
          <w:lang w:val="en-US" w:eastAsia="zh-CN"/>
        </w:rPr>
        <w:t>是以</w:t>
      </w:r>
      <w:r>
        <w:rPr>
          <w:rFonts w:hint="eastAsia" w:ascii="仿宋_GB2312" w:hAnsi="仿宋_GB2312" w:eastAsia="仿宋_GB2312" w:cs="仿宋_GB2312"/>
          <w:bCs/>
          <w:color w:val="000000" w:themeColor="text1"/>
          <w:sz w:val="32"/>
          <w:szCs w:val="32"/>
          <w:lang w:val="en-US" w:eastAsia="zh-CN"/>
        </w:rPr>
        <w:t>五女山山城为代表的高句丽文化申报世界文化遗产的成功，以此为契机挖掘貊族</w:t>
      </w:r>
      <w:r>
        <w:rPr>
          <w:rFonts w:hint="eastAsia" w:ascii="仿宋_GB2312" w:hAnsi="仿宋_GB2312" w:eastAsia="仿宋_GB2312" w:cs="仿宋_GB2312"/>
          <w:b w:val="0"/>
          <w:bCs w:val="0"/>
          <w:color w:val="auto"/>
          <w:kern w:val="2"/>
          <w:sz w:val="32"/>
          <w:szCs w:val="32"/>
          <w:u w:val="none"/>
          <w:lang w:val="en-US" w:eastAsia="zh-CN" w:bidi="ar-SA"/>
        </w:rPr>
        <w:t>[</w:t>
      </w:r>
      <w:r>
        <w:rPr>
          <w:rFonts w:hint="eastAsia" w:ascii="仿宋_GB2312" w:hAnsi="仿宋_GB2312" w:eastAsia="仿宋_GB2312" w:cs="仿宋_GB2312"/>
          <w:bCs/>
          <w:color w:val="000000" w:themeColor="text1"/>
          <w:sz w:val="32"/>
          <w:szCs w:val="32"/>
          <w:lang w:val="en-US" w:eastAsia="zh-CN"/>
        </w:rPr>
        <w:t>周]、高句丽</w:t>
      </w:r>
      <w:r>
        <w:rPr>
          <w:rFonts w:hint="eastAsia" w:ascii="仿宋_GB2312" w:hAnsi="仿宋_GB2312" w:eastAsia="仿宋_GB2312" w:cs="仿宋_GB2312"/>
          <w:b w:val="0"/>
          <w:bCs w:val="0"/>
          <w:color w:val="auto"/>
          <w:kern w:val="2"/>
          <w:sz w:val="32"/>
          <w:szCs w:val="32"/>
          <w:u w:val="none"/>
          <w:lang w:val="en-US" w:eastAsia="zh-CN" w:bidi="ar-SA"/>
        </w:rPr>
        <w:t>[</w:t>
      </w:r>
      <w:r>
        <w:rPr>
          <w:rFonts w:hint="eastAsia" w:ascii="仿宋_GB2312" w:hAnsi="仿宋_GB2312" w:eastAsia="仿宋_GB2312" w:cs="仿宋_GB2312"/>
          <w:bCs/>
          <w:color w:val="000000" w:themeColor="text1"/>
          <w:sz w:val="32"/>
          <w:szCs w:val="32"/>
          <w:lang w:val="en-US" w:eastAsia="zh-CN"/>
        </w:rPr>
        <w:t>汉、三国、晋、南北朝、隋、唐]、渤海族</w:t>
      </w:r>
      <w:r>
        <w:rPr>
          <w:rFonts w:hint="eastAsia" w:ascii="仿宋_GB2312" w:hAnsi="仿宋_GB2312" w:eastAsia="仿宋_GB2312" w:cs="仿宋_GB2312"/>
          <w:b w:val="0"/>
          <w:bCs w:val="0"/>
          <w:color w:val="auto"/>
          <w:kern w:val="2"/>
          <w:sz w:val="32"/>
          <w:szCs w:val="32"/>
          <w:u w:val="none"/>
          <w:lang w:val="en-US" w:eastAsia="zh-CN" w:bidi="ar-SA"/>
        </w:rPr>
        <w:t>[</w:t>
      </w:r>
      <w:r>
        <w:rPr>
          <w:rFonts w:hint="eastAsia" w:ascii="仿宋_GB2312" w:hAnsi="仿宋_GB2312" w:eastAsia="仿宋_GB2312" w:cs="仿宋_GB2312"/>
          <w:bCs/>
          <w:color w:val="000000" w:themeColor="text1"/>
          <w:sz w:val="32"/>
          <w:szCs w:val="32"/>
          <w:lang w:val="en-US" w:eastAsia="zh-CN"/>
        </w:rPr>
        <w:t>唐]、女真族</w:t>
      </w:r>
      <w:r>
        <w:rPr>
          <w:rFonts w:hint="eastAsia" w:ascii="仿宋_GB2312" w:hAnsi="仿宋_GB2312" w:eastAsia="仿宋_GB2312" w:cs="仿宋_GB2312"/>
          <w:b w:val="0"/>
          <w:bCs w:val="0"/>
          <w:color w:val="auto"/>
          <w:kern w:val="2"/>
          <w:sz w:val="32"/>
          <w:szCs w:val="32"/>
          <w:u w:val="none"/>
          <w:lang w:val="en-US" w:eastAsia="zh-CN" w:bidi="ar-SA"/>
        </w:rPr>
        <w:t>[</w:t>
      </w:r>
      <w:r>
        <w:rPr>
          <w:rFonts w:hint="eastAsia" w:ascii="仿宋_GB2312" w:hAnsi="仿宋_GB2312" w:eastAsia="仿宋_GB2312" w:cs="仿宋_GB2312"/>
          <w:bCs/>
          <w:color w:val="000000" w:themeColor="text1"/>
          <w:sz w:val="32"/>
          <w:szCs w:val="32"/>
          <w:lang w:val="en-US" w:eastAsia="zh-CN"/>
        </w:rPr>
        <w:t>辽、金、元]、建州女真</w:t>
      </w:r>
      <w:r>
        <w:rPr>
          <w:rFonts w:hint="eastAsia" w:ascii="仿宋_GB2312" w:hAnsi="仿宋_GB2312" w:eastAsia="仿宋_GB2312" w:cs="仿宋_GB2312"/>
          <w:b w:val="0"/>
          <w:bCs w:val="0"/>
          <w:color w:val="auto"/>
          <w:kern w:val="2"/>
          <w:sz w:val="32"/>
          <w:szCs w:val="32"/>
          <w:u w:val="none"/>
          <w:lang w:val="en-US" w:eastAsia="zh-CN" w:bidi="ar-SA"/>
        </w:rPr>
        <w:t>[</w:t>
      </w:r>
      <w:r>
        <w:rPr>
          <w:rFonts w:hint="eastAsia" w:ascii="仿宋_GB2312" w:hAnsi="仿宋_GB2312" w:eastAsia="仿宋_GB2312" w:cs="仿宋_GB2312"/>
          <w:bCs/>
          <w:color w:val="000000" w:themeColor="text1"/>
          <w:sz w:val="32"/>
          <w:szCs w:val="32"/>
          <w:lang w:val="en-US" w:eastAsia="zh-CN"/>
        </w:rPr>
        <w:t>明]等多民族传统文化，将形成文化遗产游这一旅游增长点，带动栢仁旅游业的跳跃发展。</w:t>
      </w:r>
    </w:p>
    <w:bookmarkEnd w:id="27"/>
    <w:bookmarkEnd w:id="28"/>
    <w:p w14:paraId="394F3770">
      <w:pPr>
        <w:pageBreakBefore w:val="0"/>
        <w:kinsoku/>
        <w:wordWrap/>
        <w:overflowPunct/>
        <w:topLinePunct w:val="0"/>
        <w:bidi w:val="0"/>
        <w:snapToGrid/>
        <w:spacing w:after="163" w:line="360" w:lineRule="auto"/>
        <w:ind w:firstLine="0" w:firstLineChars="0"/>
        <w:rPr>
          <w:rFonts w:hint="eastAsia" w:ascii="黑体" w:hAnsi="黑体" w:eastAsia="黑体"/>
          <w:b/>
          <w:bCs/>
          <w:color w:val="000000" w:themeColor="text1"/>
          <w:sz w:val="32"/>
          <w:szCs w:val="32"/>
        </w:rPr>
      </w:pPr>
      <w:bookmarkStart w:id="31" w:name="_Toc117253094"/>
      <w:r>
        <w:rPr>
          <w:rFonts w:hint="eastAsia" w:ascii="黑体" w:hAnsi="黑体" w:eastAsia="黑体"/>
          <w:b/>
          <w:bCs/>
          <w:color w:val="000000" w:themeColor="text1"/>
          <w:sz w:val="32"/>
          <w:szCs w:val="32"/>
        </w:rPr>
        <w:t>2</w:t>
      </w:r>
      <w:r>
        <w:rPr>
          <w:rFonts w:ascii="黑体" w:hAnsi="黑体" w:eastAsia="黑体"/>
          <w:b/>
          <w:bCs/>
          <w:color w:val="000000" w:themeColor="text1"/>
          <w:sz w:val="32"/>
          <w:szCs w:val="32"/>
        </w:rPr>
        <w:t>.</w:t>
      </w:r>
      <w:r>
        <w:rPr>
          <w:rFonts w:hint="eastAsia" w:ascii="黑体" w:hAnsi="黑体" w:eastAsia="黑体"/>
          <w:b/>
          <w:bCs/>
          <w:color w:val="000000" w:themeColor="text1"/>
          <w:sz w:val="32"/>
          <w:szCs w:val="32"/>
        </w:rPr>
        <w:t>2指导思想</w:t>
      </w:r>
      <w:bookmarkEnd w:id="29"/>
      <w:bookmarkEnd w:id="30"/>
      <w:bookmarkEnd w:id="31"/>
      <w:bookmarkStart w:id="32" w:name="_Toc117253095"/>
      <w:bookmarkStart w:id="33" w:name="_Toc73776481"/>
      <w:bookmarkStart w:id="34" w:name="_Toc35526877"/>
    </w:p>
    <w:p w14:paraId="4C430AA4">
      <w:pPr>
        <w:pageBreakBefore w:val="0"/>
        <w:kinsoku/>
        <w:wordWrap/>
        <w:overflowPunct/>
        <w:topLinePunct w:val="0"/>
        <w:bidi w:val="0"/>
        <w:snapToGrid/>
        <w:spacing w:after="163" w:line="360" w:lineRule="auto"/>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目前随着农业结构正在发生质的转变，特产村的发展、粮食深加工范围的扩大以及产业带的形成，都使得农村公路的服务对象和服务范围得到扩展，农村公路网的节点的性质不再主要是行政上的，出现越来越多的功能性节点，这要求农村公路的网络化越来越复杂。同时也应看到，农村经济与城市经济虽然都是经济范畴，但其经济学属性</w:t>
      </w:r>
      <w:r>
        <w:rPr>
          <w:rFonts w:hint="eastAsia" w:ascii="仿宋_GB2312" w:hAnsi="仿宋_GB2312" w:cs="仿宋_GB2312"/>
          <w:b w:val="0"/>
          <w:bCs w:val="0"/>
          <w:color w:val="auto"/>
          <w:kern w:val="2"/>
          <w:sz w:val="32"/>
          <w:szCs w:val="32"/>
          <w:u w:val="none"/>
          <w:lang w:val="en-US" w:eastAsia="zh-CN" w:bidi="ar-SA"/>
        </w:rPr>
        <w:t>却是</w:t>
      </w:r>
      <w:r>
        <w:rPr>
          <w:rFonts w:hint="eastAsia" w:ascii="仿宋_GB2312" w:hAnsi="仿宋_GB2312" w:eastAsia="仿宋_GB2312" w:cs="仿宋_GB2312"/>
          <w:b w:val="0"/>
          <w:bCs w:val="0"/>
          <w:color w:val="auto"/>
          <w:kern w:val="2"/>
          <w:sz w:val="32"/>
          <w:szCs w:val="32"/>
          <w:u w:val="none"/>
          <w:lang w:val="en-US" w:eastAsia="zh-CN" w:bidi="ar-SA"/>
        </w:rPr>
        <w:t>不同的。农村公路发展规划是要以在农村的面域上发生产业经济为指向，</w:t>
      </w:r>
      <w:r>
        <w:rPr>
          <w:rFonts w:hint="eastAsia" w:ascii="仿宋_GB2312" w:hAnsi="仿宋_GB2312" w:cs="仿宋_GB2312"/>
          <w:b w:val="0"/>
          <w:bCs w:val="0"/>
          <w:color w:val="auto"/>
          <w:kern w:val="2"/>
          <w:sz w:val="32"/>
          <w:szCs w:val="32"/>
          <w:u w:val="none"/>
          <w:lang w:val="en-US" w:eastAsia="zh-CN" w:bidi="ar-SA"/>
        </w:rPr>
        <w:t>交通运输部</w:t>
      </w:r>
      <w:r>
        <w:rPr>
          <w:rFonts w:hint="eastAsia" w:ascii="仿宋_GB2312" w:hAnsi="仿宋_GB2312" w:eastAsia="仿宋_GB2312" w:cs="仿宋_GB2312"/>
          <w:b w:val="0"/>
          <w:bCs w:val="0"/>
          <w:color w:val="auto"/>
          <w:kern w:val="2"/>
          <w:sz w:val="32"/>
          <w:szCs w:val="32"/>
          <w:u w:val="none"/>
          <w:lang w:val="en-US" w:eastAsia="zh-CN" w:bidi="ar-SA"/>
        </w:rPr>
        <w:t>与国家发展计划委员会</w:t>
      </w:r>
      <w:r>
        <w:rPr>
          <w:rFonts w:hint="eastAsia" w:ascii="仿宋_GB2312" w:hAnsi="仿宋_GB2312" w:cs="仿宋_GB2312"/>
          <w:b w:val="0"/>
          <w:bCs w:val="0"/>
          <w:color w:val="auto"/>
          <w:kern w:val="2"/>
          <w:sz w:val="32"/>
          <w:szCs w:val="32"/>
          <w:u w:val="none"/>
          <w:lang w:val="en-US" w:eastAsia="zh-CN" w:bidi="ar-SA"/>
        </w:rPr>
        <w:t>所作</w:t>
      </w:r>
      <w:r>
        <w:rPr>
          <w:rFonts w:hint="eastAsia" w:ascii="仿宋_GB2312" w:hAnsi="仿宋_GB2312" w:eastAsia="仿宋_GB2312" w:cs="仿宋_GB2312"/>
          <w:b w:val="0"/>
          <w:bCs w:val="0"/>
          <w:color w:val="auto"/>
          <w:kern w:val="2"/>
          <w:sz w:val="32"/>
          <w:szCs w:val="32"/>
          <w:u w:val="none"/>
          <w:lang w:val="en-US" w:eastAsia="zh-CN" w:bidi="ar-SA"/>
        </w:rPr>
        <w:t>的交规划</w:t>
      </w:r>
      <w:r>
        <w:rPr>
          <w:rFonts w:hint="eastAsia" w:ascii="仿宋_GB2312" w:hAnsi="仿宋_GB2312" w:cs="仿宋_GB2312"/>
          <w:b w:val="0"/>
          <w:bCs w:val="0"/>
          <w:color w:val="auto"/>
          <w:kern w:val="2"/>
          <w:sz w:val="32"/>
          <w:szCs w:val="32"/>
          <w:u w:val="none"/>
          <w:lang w:val="en-US" w:eastAsia="zh-CN" w:bidi="ar-SA"/>
        </w:rPr>
        <w:t>〔2000〕418号</w:t>
      </w:r>
      <w:r>
        <w:rPr>
          <w:rFonts w:hint="eastAsia" w:ascii="仿宋_GB2312" w:hAnsi="仿宋_GB2312" w:eastAsia="仿宋_GB2312" w:cs="仿宋_GB2312"/>
          <w:b w:val="0"/>
          <w:bCs w:val="0"/>
          <w:color w:val="auto"/>
          <w:kern w:val="2"/>
          <w:sz w:val="32"/>
          <w:szCs w:val="32"/>
          <w:u w:val="none"/>
          <w:lang w:val="en-US" w:eastAsia="zh-CN" w:bidi="ar-SA"/>
        </w:rPr>
        <w:t>文件《关于印发加快农村公路发展若干意见的通知》和</w:t>
      </w:r>
      <w:r>
        <w:rPr>
          <w:rFonts w:hint="eastAsia" w:ascii="仿宋_GB2312" w:hAnsi="仿宋_GB2312" w:cs="仿宋_GB2312"/>
          <w:b w:val="0"/>
          <w:bCs w:val="0"/>
          <w:color w:val="auto"/>
          <w:kern w:val="2"/>
          <w:sz w:val="32"/>
          <w:szCs w:val="32"/>
          <w:u w:val="none"/>
          <w:lang w:val="en-US" w:eastAsia="zh-CN" w:bidi="ar-SA"/>
        </w:rPr>
        <w:t>交通运输部</w:t>
      </w:r>
      <w:r>
        <w:rPr>
          <w:rFonts w:hint="eastAsia" w:ascii="仿宋_GB2312" w:hAnsi="仿宋_GB2312" w:eastAsia="仿宋_GB2312" w:cs="仿宋_GB2312"/>
          <w:b w:val="0"/>
          <w:bCs w:val="0"/>
          <w:color w:val="auto"/>
          <w:kern w:val="2"/>
          <w:sz w:val="32"/>
          <w:szCs w:val="32"/>
          <w:u w:val="none"/>
          <w:lang w:val="en-US" w:eastAsia="zh-CN" w:bidi="ar-SA"/>
        </w:rPr>
        <w:t>交规划发</w:t>
      </w:r>
      <w:r>
        <w:rPr>
          <w:rFonts w:hint="eastAsia" w:ascii="仿宋_GB2312" w:hAnsi="仿宋_GB2312" w:cs="仿宋_GB2312"/>
          <w:b w:val="0"/>
          <w:bCs w:val="0"/>
          <w:color w:val="auto"/>
          <w:kern w:val="2"/>
          <w:sz w:val="32"/>
          <w:szCs w:val="32"/>
          <w:u w:val="none"/>
          <w:lang w:val="en-US" w:eastAsia="zh-CN" w:bidi="ar-SA"/>
        </w:rPr>
        <w:t>〔2000〕723号</w:t>
      </w:r>
      <w:r>
        <w:rPr>
          <w:rFonts w:hint="eastAsia" w:ascii="仿宋_GB2312" w:hAnsi="仿宋_GB2312" w:eastAsia="仿宋_GB2312" w:cs="仿宋_GB2312"/>
          <w:b w:val="0"/>
          <w:bCs w:val="0"/>
          <w:color w:val="auto"/>
          <w:kern w:val="2"/>
          <w:sz w:val="32"/>
          <w:szCs w:val="32"/>
          <w:u w:val="none"/>
          <w:lang w:val="en-US" w:eastAsia="zh-CN" w:bidi="ar-SA"/>
        </w:rPr>
        <w:t>文件《</w:t>
      </w:r>
      <w:r>
        <w:rPr>
          <w:rFonts w:hint="eastAsia" w:ascii="仿宋_GB2312" w:hAnsi="仿宋_GB2312" w:cs="仿宋_GB2312"/>
          <w:b w:val="0"/>
          <w:bCs w:val="0"/>
          <w:color w:val="auto"/>
          <w:kern w:val="2"/>
          <w:sz w:val="32"/>
          <w:szCs w:val="32"/>
          <w:u w:val="none"/>
          <w:lang w:val="en-US" w:eastAsia="zh-CN" w:bidi="ar-SA"/>
        </w:rPr>
        <w:t>关于</w:t>
      </w:r>
      <w:r>
        <w:rPr>
          <w:rFonts w:hint="eastAsia" w:ascii="仿宋_GB2312" w:hAnsi="仿宋_GB2312" w:eastAsia="仿宋_GB2312" w:cs="仿宋_GB2312"/>
          <w:b w:val="0"/>
          <w:bCs w:val="0"/>
          <w:color w:val="auto"/>
          <w:kern w:val="2"/>
          <w:sz w:val="32"/>
          <w:szCs w:val="32"/>
          <w:u w:val="none"/>
          <w:lang w:val="en-US" w:eastAsia="zh-CN" w:bidi="ar-SA"/>
        </w:rPr>
        <w:t>印发农村公路发展规划编制大纲的通知》中体现了一个北局的精神:</w:t>
      </w:r>
      <w:r>
        <w:rPr>
          <w:rFonts w:hint="eastAsia" w:ascii="仿宋_GB2312" w:hAnsi="仿宋_GB2312" w:cs="仿宋_GB2312"/>
          <w:b w:val="0"/>
          <w:bCs w:val="0"/>
          <w:color w:val="auto"/>
          <w:kern w:val="2"/>
          <w:sz w:val="32"/>
          <w:szCs w:val="32"/>
          <w:u w:val="none"/>
          <w:lang w:val="en-US" w:eastAsia="zh-CN" w:bidi="ar-SA"/>
        </w:rPr>
        <w:t>规划</w:t>
      </w:r>
      <w:r>
        <w:rPr>
          <w:rFonts w:hint="eastAsia" w:ascii="仿宋_GB2312" w:hAnsi="仿宋_GB2312" w:eastAsia="仿宋_GB2312" w:cs="仿宋_GB2312"/>
          <w:b w:val="0"/>
          <w:bCs w:val="0"/>
          <w:color w:val="auto"/>
          <w:kern w:val="2"/>
          <w:sz w:val="32"/>
          <w:szCs w:val="32"/>
          <w:u w:val="none"/>
          <w:lang w:val="en-US" w:eastAsia="zh-CN" w:bidi="ar-SA"/>
        </w:rPr>
        <w:t>要以“服务与发展农村经济，不断提高农民的物质文化生活水平头宗旨”，同时指出了农村公路发展的建设重点，即抓好“三路”，这些都说明农村公路规划不仅是以发展产业经济为导向，同时，为话应农村面广，车少，经济活动频度低特点，农村公路的发展，不能主要以</w:t>
      </w:r>
      <w:r>
        <w:rPr>
          <w:rFonts w:hint="eastAsia" w:ascii="仿宋_GB2312" w:hAnsi="仿宋_GB2312" w:cs="仿宋_GB2312"/>
          <w:b w:val="0"/>
          <w:bCs w:val="0"/>
          <w:color w:val="auto"/>
          <w:kern w:val="2"/>
          <w:sz w:val="32"/>
          <w:szCs w:val="32"/>
          <w:u w:val="none"/>
          <w:lang w:val="en-US" w:eastAsia="zh-CN" w:bidi="ar-SA"/>
        </w:rPr>
        <w:t>交通</w:t>
      </w:r>
      <w:r>
        <w:rPr>
          <w:rFonts w:hint="eastAsia" w:ascii="仿宋_GB2312" w:hAnsi="仿宋_GB2312" w:eastAsia="仿宋_GB2312" w:cs="仿宋_GB2312"/>
          <w:b w:val="0"/>
          <w:bCs w:val="0"/>
          <w:color w:val="auto"/>
          <w:kern w:val="2"/>
          <w:sz w:val="32"/>
          <w:szCs w:val="32"/>
          <w:u w:val="none"/>
          <w:lang w:val="en-US" w:eastAsia="zh-CN" w:bidi="ar-SA"/>
        </w:rPr>
        <w:t>来导向规划的制定，综上为我们指出了农村公路的发展方向和规划原则，并以此制定我县农村公路的发展战略，发展目标、结构配置以及建设序列的安排。</w:t>
      </w:r>
    </w:p>
    <w:p w14:paraId="0DFF8A1C">
      <w:pPr>
        <w:pageBreakBefore w:val="0"/>
        <w:kinsoku/>
        <w:wordWrap/>
        <w:overflowPunct/>
        <w:topLinePunct w:val="0"/>
        <w:bidi w:val="0"/>
        <w:snapToGrid/>
        <w:spacing w:after="163" w:line="360" w:lineRule="auto"/>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根据农村产业结构调整向纵深推进，我县交通还滞后于经济发展的现实，但县委、县政府把农村公路建设作为加快农村经济发展，促进贫困地区脱贫致富，改善广大农民群众生产生活条件的重要任务，将农村公路建设纳入了“四纵三横两环出口成网”的交通总体规划，并提出了“先保畅通，后上标准，上等级”的指导思想。一方面制定出台了一系列关于农村公路建设的指导性政策和行业管理办法。其次建立投资激励机制，支持和鼓励各地发展农村公路。再次按照先集中力量解决晴雨通车，再提高技术等级，改善路面状况，然后再将建设重点逐步向提高通达深度和广度上发展的步骤，指导全省农村公路建设，我省迅速发展的农村公路把农村与农村、农村与城市连接起来，对区域经济发展，对城乡物质文化交流，对改善人民群众生产、生活条件发挥了积极的促进作用。</w:t>
      </w:r>
    </w:p>
    <w:p w14:paraId="3715C036">
      <w:pPr>
        <w:pageBreakBefore w:val="0"/>
        <w:kinsoku/>
        <w:wordWrap/>
        <w:overflowPunct/>
        <w:topLinePunct w:val="0"/>
        <w:bidi w:val="0"/>
        <w:snapToGrid/>
        <w:spacing w:after="163" w:line="360" w:lineRule="auto"/>
        <w:ind w:firstLine="0" w:firstLineChars="0"/>
        <w:rPr>
          <w:rFonts w:ascii="黑体" w:hAnsi="黑体" w:eastAsia="黑体"/>
          <w:b/>
          <w:bCs/>
          <w:color w:val="000000" w:themeColor="text1"/>
          <w:sz w:val="32"/>
          <w:szCs w:val="32"/>
        </w:rPr>
      </w:pPr>
      <w:r>
        <w:rPr>
          <w:rFonts w:hint="eastAsia" w:ascii="黑体" w:hAnsi="黑体" w:eastAsia="黑体"/>
          <w:b/>
          <w:bCs/>
          <w:color w:val="000000" w:themeColor="text1"/>
          <w:sz w:val="32"/>
          <w:szCs w:val="32"/>
        </w:rPr>
        <w:t>2.3规划原则</w:t>
      </w:r>
      <w:bookmarkEnd w:id="32"/>
    </w:p>
    <w:p w14:paraId="496828A4">
      <w:pPr>
        <w:pageBreakBefore w:val="0"/>
        <w:kinsoku/>
        <w:wordWrap/>
        <w:overflowPunct/>
        <w:topLinePunct w:val="0"/>
        <w:bidi w:val="0"/>
        <w:snapToGrid/>
        <w:spacing w:after="163" w:line="360" w:lineRule="auto"/>
        <w:ind w:firstLine="56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themeColor="text1"/>
          <w:sz w:val="32"/>
          <w:szCs w:val="32"/>
        </w:rPr>
        <w:t>交通先行，引领发展。</w:t>
      </w:r>
      <w:r>
        <w:rPr>
          <w:rFonts w:hint="eastAsia" w:ascii="仿宋_GB2312" w:hAnsi="仿宋_GB2312" w:eastAsia="仿宋_GB2312" w:cs="仿宋_GB2312"/>
          <w:b w:val="0"/>
          <w:bCs w:val="0"/>
          <w:color w:val="auto"/>
          <w:sz w:val="32"/>
          <w:szCs w:val="32"/>
          <w:u w:val="none"/>
          <w:lang w:val="en-US" w:eastAsia="zh-CN"/>
        </w:rPr>
        <w:t>按照“强服务、促发展”的要求，以“四好农村路”为纽带，因地制宜发展地方产业，建设支撑产业发展的“特色致富路”，打开致富的大门，实现“修一条路、成一片景、活一方经济、富一方百姓”，增强百姓获得感和幸福感。“一条路，兴旺一个产业；一条路，致富一方百姓”，“四好农村路”建设，让桓仁焕发出新的生机与活力，不仅拉动了农村经济的快速发展，还激活了农业产业升级</w:t>
      </w:r>
      <w:r>
        <w:rPr>
          <w:rFonts w:hint="eastAsia" w:ascii="仿宋_GB2312" w:hAnsi="仿宋_GB2312" w:cs="仿宋_GB2312"/>
          <w:b w:val="0"/>
          <w:bCs w:val="0"/>
          <w:color w:val="auto"/>
          <w:sz w:val="32"/>
          <w:szCs w:val="32"/>
          <w:u w:val="none"/>
          <w:lang w:val="en-US" w:eastAsia="zh-CN"/>
        </w:rPr>
        <w:t>，让</w:t>
      </w:r>
      <w:r>
        <w:rPr>
          <w:rFonts w:hint="eastAsia" w:ascii="仿宋_GB2312" w:hAnsi="仿宋_GB2312" w:eastAsia="仿宋_GB2312" w:cs="仿宋_GB2312"/>
          <w:b w:val="0"/>
          <w:bCs w:val="0"/>
          <w:color w:val="auto"/>
          <w:sz w:val="32"/>
          <w:szCs w:val="32"/>
          <w:u w:val="none"/>
          <w:lang w:val="en-US" w:eastAsia="zh-CN"/>
        </w:rPr>
        <w:t>更多农产品飞出大山，有效促进农业发展、让乡村充满勃勃生机，绿水青山正源源不断地转化为金山银山，为山城人民编织起幸福的美好生活</w:t>
      </w:r>
      <w:r>
        <w:rPr>
          <w:rFonts w:hint="eastAsia" w:ascii="仿宋_GB2312" w:hAnsi="仿宋_GB2312" w:cs="仿宋_GB2312"/>
          <w:b w:val="0"/>
          <w:bCs w:val="0"/>
          <w:color w:val="auto"/>
          <w:sz w:val="32"/>
          <w:szCs w:val="32"/>
          <w:u w:val="none"/>
          <w:lang w:val="en-US" w:eastAsia="zh-CN"/>
        </w:rPr>
        <w:t>。</w:t>
      </w:r>
    </w:p>
    <w:p w14:paraId="4FFCB396">
      <w:pPr>
        <w:pageBreakBefore w:val="0"/>
        <w:kinsoku/>
        <w:wordWrap/>
        <w:overflowPunct/>
        <w:topLinePunct w:val="0"/>
        <w:bidi w:val="0"/>
        <w:snapToGrid/>
        <w:spacing w:after="163" w:line="360" w:lineRule="auto"/>
        <w:ind w:firstLine="643"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融合发展，统筹推进。</w:t>
      </w:r>
      <w:r>
        <w:rPr>
          <w:rFonts w:hint="eastAsia" w:ascii="仿宋_GB2312" w:hAnsi="仿宋_GB2312" w:eastAsia="仿宋_GB2312" w:cs="仿宋_GB2312"/>
          <w:b w:val="0"/>
          <w:bCs w:val="0"/>
          <w:color w:val="auto"/>
          <w:kern w:val="2"/>
          <w:sz w:val="32"/>
          <w:szCs w:val="32"/>
          <w:lang w:val="en-US" w:eastAsia="zh-CN" w:bidi="ar-SA"/>
        </w:rPr>
        <w:t>为全县抢抓全域旅游发展机遇，有效利用我县丰富的旅游资源优势，大力发展文化旅游、生态旅游、乡村旅游。我县将继续加大对五女山景区、望天洞景区、回和线枫林谷景区、虎谷峡景区、回龙山大桥、冰酒小镇大桥等旅游道路的养护及改</w:t>
      </w:r>
      <w:r>
        <w:rPr>
          <w:rFonts w:hint="eastAsia" w:ascii="仿宋_GB2312" w:hAnsi="仿宋_GB2312" w:cs="仿宋_GB2312"/>
          <w:b w:val="0"/>
          <w:bCs w:val="0"/>
          <w:color w:val="auto"/>
          <w:kern w:val="2"/>
          <w:sz w:val="32"/>
          <w:szCs w:val="32"/>
          <w:lang w:val="en-US" w:eastAsia="zh-CN" w:bidi="ar-SA"/>
        </w:rPr>
        <w:t>扩建工程</w:t>
      </w:r>
      <w:r>
        <w:rPr>
          <w:rFonts w:hint="eastAsia" w:ascii="仿宋_GB2312" w:hAnsi="仿宋_GB2312" w:eastAsia="仿宋_GB2312" w:cs="仿宋_GB2312"/>
          <w:b w:val="0"/>
          <w:bCs w:val="0"/>
          <w:color w:val="auto"/>
          <w:kern w:val="2"/>
          <w:sz w:val="32"/>
          <w:szCs w:val="32"/>
          <w:lang w:val="en-US" w:eastAsia="zh-CN" w:bidi="ar-SA"/>
        </w:rPr>
        <w:t>，旅游基础设施不断改善，实现景区互联互通，全面完成旅游道路路网格局。切实推动全域旅游发展，拉动旅游经济攀升。</w:t>
      </w:r>
    </w:p>
    <w:p w14:paraId="6185ED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民生为重，以人为本。</w:t>
      </w:r>
      <w:r>
        <w:rPr>
          <w:rFonts w:hint="eastAsia" w:ascii="仿宋_GB2312" w:hAnsi="仿宋_GB2312" w:eastAsia="仿宋_GB2312" w:cs="仿宋_GB2312"/>
          <w:b w:val="0"/>
          <w:bCs w:val="0"/>
          <w:strike w:val="0"/>
          <w:dstrike w:val="0"/>
          <w:color w:val="auto"/>
          <w:sz w:val="32"/>
          <w:szCs w:val="32"/>
          <w:lang w:val="en-US" w:eastAsia="zh-CN"/>
        </w:rPr>
        <w:t>“不忘初心、牢记使命”主题教育开展以来，我县交通行业学以致用，</w:t>
      </w:r>
      <w:r>
        <w:rPr>
          <w:rFonts w:hint="eastAsia" w:ascii="仿宋_GB2312" w:hAnsi="仿宋_GB2312" w:eastAsia="仿宋_GB2312" w:cs="仿宋_GB2312"/>
          <w:strike w:val="0"/>
          <w:dstrike w:val="0"/>
          <w:color w:val="auto"/>
          <w:sz w:val="32"/>
          <w:szCs w:val="32"/>
        </w:rPr>
        <w:t>紧盯当前重点、难点任务和服务民生的弱项短板，</w:t>
      </w:r>
      <w:r>
        <w:rPr>
          <w:rFonts w:hint="eastAsia" w:ascii="仿宋_GB2312" w:hAnsi="仿宋_GB2312" w:eastAsia="仿宋_GB2312" w:cs="仿宋_GB2312"/>
          <w:strike w:val="0"/>
          <w:dstrike w:val="0"/>
          <w:color w:val="auto"/>
          <w:sz w:val="32"/>
          <w:szCs w:val="32"/>
          <w:lang w:val="en-US" w:eastAsia="zh-CN"/>
        </w:rPr>
        <w:t>聚焦服务，</w:t>
      </w:r>
      <w:r>
        <w:rPr>
          <w:rFonts w:hint="eastAsia" w:ascii="仿宋_GB2312" w:hAnsi="仿宋_GB2312" w:eastAsia="仿宋_GB2312" w:cs="仿宋_GB2312"/>
          <w:strike w:val="0"/>
          <w:dstrike w:val="0"/>
          <w:color w:val="auto"/>
          <w:sz w:val="32"/>
          <w:szCs w:val="32"/>
          <w:u w:val="none"/>
          <w:lang w:val="en-US" w:eastAsia="zh-CN"/>
        </w:rPr>
        <w:t>充分发挥交通项目在稳增长、促就业方面的积极作用，推动“六稳”“六保”工作扎实开展。</w:t>
      </w:r>
      <w:r>
        <w:rPr>
          <w:rFonts w:hint="eastAsia" w:ascii="仿宋_GB2312" w:hAnsi="仿宋_GB2312" w:eastAsia="仿宋_GB2312" w:cs="仿宋_GB2312"/>
          <w:strike w:val="0"/>
          <w:dstrike w:val="0"/>
          <w:color w:val="auto"/>
          <w:sz w:val="32"/>
          <w:szCs w:val="32"/>
          <w:u w:val="none"/>
          <w:lang w:eastAsia="zh-CN"/>
        </w:rPr>
        <w:t>坚持以问题为导向，在真正</w:t>
      </w:r>
      <w:r>
        <w:rPr>
          <w:rFonts w:hint="eastAsia" w:ascii="仿宋_GB2312" w:hAnsi="仿宋_GB2312" w:eastAsia="仿宋_GB2312" w:cs="仿宋_GB2312"/>
          <w:strike w:val="0"/>
          <w:dstrike w:val="0"/>
          <w:color w:val="auto"/>
          <w:sz w:val="32"/>
          <w:szCs w:val="32"/>
          <w:lang w:eastAsia="zh-CN"/>
        </w:rPr>
        <w:t>解决问题上下功夫，见成效。</w:t>
      </w:r>
      <w:r>
        <w:rPr>
          <w:rFonts w:hint="eastAsia" w:ascii="仿宋_GB2312" w:hAnsi="仿宋_GB2312" w:eastAsia="仿宋_GB2312" w:cs="仿宋_GB2312"/>
          <w:strike w:val="0"/>
          <w:dstrike w:val="0"/>
          <w:color w:val="auto"/>
          <w:sz w:val="32"/>
          <w:szCs w:val="32"/>
          <w:u w:val="none"/>
          <w:lang w:val="en-US" w:eastAsia="zh-CN"/>
        </w:rPr>
        <w:t>服务百姓出行、增强群众监督参与意识。</w:t>
      </w:r>
    </w:p>
    <w:p w14:paraId="64596C0E">
      <w:pPr>
        <w:pStyle w:val="31"/>
        <w:pageBreakBefore w:val="0"/>
        <w:widowControl/>
        <w:kinsoku/>
        <w:wordWrap/>
        <w:overflowPunct/>
        <w:topLinePunct w:val="0"/>
        <w:bidi w:val="0"/>
        <w:snapToGrid/>
        <w:spacing w:before="0" w:beforeAutospacing="0" w:after="0" w:afterAutospacing="0" w:line="360" w:lineRule="auto"/>
        <w:ind w:firstLine="643"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全面协调，重点突破。</w:t>
      </w:r>
      <w:r>
        <w:rPr>
          <w:rFonts w:hint="eastAsia" w:ascii="仿宋_GB2312" w:hAnsi="仿宋_GB2312" w:eastAsia="仿宋_GB2312" w:cs="仿宋_GB2312"/>
          <w:color w:val="auto"/>
          <w:kern w:val="2"/>
          <w:sz w:val="32"/>
          <w:szCs w:val="32"/>
          <w:lang w:val="en-US" w:eastAsia="zh-CN"/>
        </w:rPr>
        <w:t>依托桓仁县旅游发展现状，我县农村公路</w:t>
      </w:r>
      <w:r>
        <w:rPr>
          <w:rFonts w:hint="eastAsia" w:ascii="仿宋_GB2312" w:hAnsi="仿宋_GB2312" w:eastAsia="仿宋_GB2312" w:cs="仿宋_GB2312"/>
          <w:color w:val="auto"/>
          <w:kern w:val="2"/>
          <w:sz w:val="32"/>
          <w:szCs w:val="32"/>
        </w:rPr>
        <w:t>旅游业融合发展走在全省前列，重点在快速旅游通道、旅游风景道、旅游集散枢纽体系、旅游</w:t>
      </w:r>
      <w:r>
        <w:rPr>
          <w:rFonts w:hint="eastAsia" w:ascii="仿宋_GB2312" w:hAnsi="仿宋_GB2312" w:eastAsia="仿宋_GB2312" w:cs="仿宋_GB2312"/>
          <w:color w:val="auto"/>
          <w:kern w:val="2"/>
          <w:sz w:val="32"/>
          <w:szCs w:val="32"/>
          <w:lang w:val="en-US" w:eastAsia="zh-CN"/>
        </w:rPr>
        <w:t>通行</w:t>
      </w:r>
      <w:r>
        <w:rPr>
          <w:rFonts w:hint="eastAsia" w:ascii="仿宋_GB2312" w:hAnsi="仿宋_GB2312" w:eastAsia="仿宋_GB2312" w:cs="仿宋_GB2312"/>
          <w:color w:val="auto"/>
          <w:kern w:val="2"/>
          <w:sz w:val="32"/>
          <w:szCs w:val="32"/>
        </w:rPr>
        <w:t>服务质量、旅游</w:t>
      </w:r>
      <w:r>
        <w:rPr>
          <w:rFonts w:hint="eastAsia" w:ascii="仿宋_GB2312" w:hAnsi="仿宋_GB2312" w:eastAsia="仿宋_GB2312" w:cs="仿宋_GB2312"/>
          <w:kern w:val="2"/>
          <w:sz w:val="32"/>
          <w:szCs w:val="32"/>
        </w:rPr>
        <w:t>交通创新等方面率先突破，形成可复制、可推广的经验样板，树立</w:t>
      </w:r>
      <w:r>
        <w:rPr>
          <w:rFonts w:hint="eastAsia" w:ascii="仿宋_GB2312" w:hAnsi="仿宋_GB2312" w:eastAsia="仿宋_GB2312" w:cs="仿宋_GB2312"/>
          <w:kern w:val="2"/>
          <w:sz w:val="32"/>
          <w:szCs w:val="32"/>
          <w:lang w:val="en-US" w:eastAsia="zh-CN"/>
        </w:rPr>
        <w:t>农村公路</w:t>
      </w:r>
      <w:r>
        <w:rPr>
          <w:rFonts w:hint="eastAsia" w:ascii="仿宋_GB2312" w:hAnsi="仿宋_GB2312" w:eastAsia="仿宋_GB2312" w:cs="仿宋_GB2312"/>
          <w:kern w:val="2"/>
          <w:sz w:val="32"/>
          <w:szCs w:val="32"/>
        </w:rPr>
        <w:t>高质量发展的标杆。</w:t>
      </w:r>
    </w:p>
    <w:p w14:paraId="634FAEEE">
      <w:pPr>
        <w:pStyle w:val="31"/>
        <w:pageBreakBefore w:val="0"/>
        <w:widowControl/>
        <w:kinsoku/>
        <w:wordWrap/>
        <w:overflowPunct/>
        <w:topLinePunct w:val="0"/>
        <w:bidi w:val="0"/>
        <w:snapToGrid/>
        <w:spacing w:before="0" w:beforeAutospacing="0" w:after="0" w:afterAutospacing="0" w:line="360" w:lineRule="auto"/>
        <w:ind w:firstLine="643"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提高站位，适度超前。</w:t>
      </w:r>
      <w:r>
        <w:rPr>
          <w:rFonts w:hint="eastAsia" w:ascii="仿宋_GB2312" w:hAnsi="仿宋_GB2312" w:eastAsia="仿宋_GB2312" w:cs="仿宋_GB2312"/>
          <w:color w:val="auto"/>
          <w:kern w:val="2"/>
          <w:sz w:val="32"/>
          <w:szCs w:val="32"/>
          <w:lang w:val="en-US" w:eastAsia="zh-CN"/>
        </w:rPr>
        <w:t>桓仁县以农村公路</w:t>
      </w:r>
      <w:r>
        <w:rPr>
          <w:rFonts w:hint="eastAsia" w:ascii="仿宋_GB2312" w:hAnsi="仿宋_GB2312" w:eastAsia="仿宋_GB2312" w:cs="仿宋_GB2312"/>
          <w:color w:val="auto"/>
          <w:kern w:val="2"/>
          <w:sz w:val="32"/>
          <w:szCs w:val="32"/>
        </w:rPr>
        <w:t>发展</w:t>
      </w:r>
      <w:r>
        <w:rPr>
          <w:rFonts w:hint="eastAsia" w:ascii="仿宋_GB2312" w:hAnsi="仿宋_GB2312" w:eastAsia="仿宋_GB2312" w:cs="仿宋_GB2312"/>
          <w:color w:val="auto"/>
          <w:kern w:val="2"/>
          <w:sz w:val="32"/>
          <w:szCs w:val="32"/>
          <w:lang w:val="en-US" w:eastAsia="zh-CN"/>
        </w:rPr>
        <w:t>为经济发展载体</w:t>
      </w:r>
      <w:r>
        <w:rPr>
          <w:rFonts w:hint="eastAsia" w:ascii="仿宋_GB2312" w:hAnsi="仿宋_GB2312" w:eastAsia="仿宋_GB2312" w:cs="仿宋_GB2312"/>
          <w:color w:val="auto"/>
          <w:kern w:val="2"/>
          <w:sz w:val="32"/>
          <w:szCs w:val="32"/>
        </w:rPr>
        <w:t>、创新发展支撑引领</w:t>
      </w:r>
      <w:r>
        <w:rPr>
          <w:rFonts w:hint="eastAsia" w:ascii="仿宋_GB2312" w:hAnsi="仿宋_GB2312" w:eastAsia="仿宋_GB2312" w:cs="仿宋_GB2312"/>
          <w:color w:val="auto"/>
          <w:kern w:val="2"/>
          <w:sz w:val="32"/>
          <w:szCs w:val="32"/>
          <w:lang w:val="en-US" w:eastAsia="zh-CN"/>
        </w:rPr>
        <w:t>乡村</w:t>
      </w:r>
      <w:r>
        <w:rPr>
          <w:rFonts w:hint="eastAsia" w:ascii="仿宋_GB2312" w:hAnsi="仿宋_GB2312" w:eastAsia="仿宋_GB2312" w:cs="仿宋_GB2312"/>
          <w:color w:val="auto"/>
          <w:kern w:val="2"/>
          <w:sz w:val="32"/>
          <w:szCs w:val="32"/>
        </w:rPr>
        <w:t>产业转型升级，形成“通道+枢纽+网络”的综合</w:t>
      </w:r>
      <w:r>
        <w:rPr>
          <w:rFonts w:hint="eastAsia" w:ascii="仿宋_GB2312" w:hAnsi="仿宋_GB2312" w:eastAsia="仿宋_GB2312" w:cs="仿宋_GB2312"/>
          <w:color w:val="auto"/>
          <w:kern w:val="2"/>
          <w:sz w:val="32"/>
          <w:szCs w:val="32"/>
          <w:lang w:val="en-US" w:eastAsia="zh-CN"/>
        </w:rPr>
        <w:t>农村公路</w:t>
      </w:r>
      <w:r>
        <w:rPr>
          <w:rFonts w:hint="eastAsia" w:ascii="仿宋_GB2312" w:hAnsi="仿宋_GB2312" w:eastAsia="仿宋_GB2312" w:cs="仿宋_GB2312"/>
          <w:color w:val="auto"/>
          <w:kern w:val="2"/>
          <w:sz w:val="32"/>
          <w:szCs w:val="32"/>
        </w:rPr>
        <w:t>立体交通网，强化一体化发展，发展</w:t>
      </w:r>
      <w:r>
        <w:rPr>
          <w:rFonts w:hint="eastAsia" w:ascii="仿宋_GB2312" w:hAnsi="仿宋_GB2312" w:eastAsia="仿宋_GB2312" w:cs="仿宋_GB2312"/>
          <w:color w:val="auto"/>
          <w:kern w:val="2"/>
          <w:sz w:val="32"/>
          <w:szCs w:val="32"/>
          <w:lang w:val="en-US" w:eastAsia="zh-CN"/>
        </w:rPr>
        <w:t>地区性</w:t>
      </w:r>
      <w:r>
        <w:rPr>
          <w:rFonts w:hint="eastAsia" w:ascii="仿宋_GB2312" w:hAnsi="仿宋_GB2312" w:eastAsia="仿宋_GB2312" w:cs="仿宋_GB2312"/>
          <w:color w:val="auto"/>
          <w:kern w:val="2"/>
          <w:sz w:val="32"/>
          <w:szCs w:val="32"/>
        </w:rPr>
        <w:t>经济、旅游经济，培育经济发展新动能，促进</w:t>
      </w:r>
      <w:r>
        <w:rPr>
          <w:rFonts w:hint="eastAsia" w:ascii="仿宋_GB2312" w:hAnsi="仿宋_GB2312" w:eastAsia="仿宋_GB2312" w:cs="仿宋_GB2312"/>
          <w:color w:val="auto"/>
          <w:kern w:val="2"/>
          <w:sz w:val="32"/>
          <w:szCs w:val="32"/>
          <w:lang w:val="en-US" w:eastAsia="zh-CN"/>
        </w:rPr>
        <w:t>乡镇</w:t>
      </w:r>
      <w:r>
        <w:rPr>
          <w:rFonts w:hint="eastAsia" w:ascii="仿宋_GB2312" w:hAnsi="仿宋_GB2312" w:eastAsia="仿宋_GB2312" w:cs="仿宋_GB2312"/>
          <w:color w:val="auto"/>
          <w:kern w:val="2"/>
          <w:sz w:val="32"/>
          <w:szCs w:val="32"/>
        </w:rPr>
        <w:t>经济运行效率、效益提升。</w:t>
      </w:r>
    </w:p>
    <w:p w14:paraId="202F9D2E">
      <w:pPr>
        <w:pageBreakBefore w:val="0"/>
        <w:kinsoku/>
        <w:wordWrap/>
        <w:overflowPunct/>
        <w:topLinePunct w:val="0"/>
        <w:bidi w:val="0"/>
        <w:snapToGrid/>
        <w:spacing w:after="163" w:line="360" w:lineRule="auto"/>
        <w:ind w:firstLine="560"/>
        <w:rPr>
          <w:rFonts w:hint="eastAsia" w:ascii="仿宋" w:hAnsi="仿宋" w:eastAsia="仿宋"/>
          <w:color w:val="000000" w:themeColor="text1"/>
          <w:sz w:val="28"/>
          <w:szCs w:val="28"/>
        </w:rPr>
      </w:pPr>
      <w:r>
        <w:rPr>
          <w:rFonts w:hint="eastAsia" w:ascii="仿宋_GB2312" w:hAnsi="仿宋_GB2312" w:eastAsia="仿宋_GB2312" w:cs="仿宋_GB2312"/>
          <w:b/>
          <w:bCs/>
          <w:color w:val="000000" w:themeColor="text1"/>
          <w:sz w:val="32"/>
          <w:szCs w:val="32"/>
        </w:rPr>
        <w:t>安全可靠，绿色环保。</w:t>
      </w:r>
      <w:bookmarkEnd w:id="33"/>
      <w:bookmarkEnd w:id="34"/>
      <w:bookmarkStart w:id="35" w:name="_Toc60302065"/>
      <w:bookmarkStart w:id="36" w:name="_Toc35526878"/>
      <w:bookmarkStart w:id="37" w:name="_Toc117253096"/>
      <w:r>
        <w:rPr>
          <w:rFonts w:hint="eastAsia" w:ascii="仿宋_GB2312" w:hAnsi="仿宋_GB2312" w:eastAsia="仿宋_GB2312" w:cs="仿宋_GB2312"/>
          <w:color w:val="000000" w:themeColor="text1"/>
          <w:sz w:val="32"/>
          <w:szCs w:val="32"/>
          <w:lang w:val="en-US" w:eastAsia="zh-CN"/>
        </w:rPr>
        <w:t>我县农村公路在发展过程中</w:t>
      </w:r>
      <w:r>
        <w:rPr>
          <w:rFonts w:hint="eastAsia" w:ascii="仿宋_GB2312" w:hAnsi="仿宋_GB2312" w:eastAsia="仿宋_GB2312" w:cs="仿宋_GB2312"/>
          <w:kern w:val="0"/>
          <w:sz w:val="32"/>
          <w:szCs w:val="32"/>
        </w:rPr>
        <w:t>严格落实生态保护和水土保持措施，鼓励开展生态修复，将生态环保理念贯穿交通基础设施规划、建设、运营和养护全过程。加强基础设施与“三区三线”对接，积极推进生态选线、选址。强化生态环保设计，建设绿色交通廊道，避让耕地、林地、湿地等具有重要生态功能的国土空间。开展公路绿化美化行动，加强沿线环境综合整治，提升</w:t>
      </w:r>
      <w:r>
        <w:rPr>
          <w:rFonts w:hint="eastAsia" w:ascii="仿宋_GB2312" w:hAnsi="仿宋_GB2312" w:eastAsia="仿宋_GB2312" w:cs="仿宋_GB2312"/>
          <w:kern w:val="0"/>
          <w:sz w:val="32"/>
          <w:szCs w:val="32"/>
          <w:lang w:val="en-US" w:eastAsia="zh-CN"/>
        </w:rPr>
        <w:t>农村公路</w:t>
      </w:r>
      <w:r>
        <w:rPr>
          <w:rFonts w:hint="eastAsia" w:ascii="仿宋_GB2312" w:hAnsi="仿宋_GB2312" w:eastAsia="仿宋_GB2312" w:cs="仿宋_GB2312"/>
          <w:kern w:val="0"/>
          <w:sz w:val="32"/>
          <w:szCs w:val="32"/>
        </w:rPr>
        <w:t>生态功能和景观品质，有力保障</w:t>
      </w:r>
      <w:r>
        <w:rPr>
          <w:rFonts w:hint="eastAsia" w:ascii="仿宋_GB2312" w:hAnsi="仿宋_GB2312" w:eastAsia="仿宋_GB2312" w:cs="仿宋_GB2312"/>
          <w:kern w:val="0"/>
          <w:sz w:val="32"/>
          <w:szCs w:val="32"/>
          <w:lang w:val="en-US" w:eastAsia="zh-CN"/>
        </w:rPr>
        <w:t>桓仁</w:t>
      </w:r>
      <w:r>
        <w:rPr>
          <w:rFonts w:hint="eastAsia" w:ascii="仿宋_GB2312" w:hAnsi="仿宋_GB2312" w:eastAsia="仿宋_GB2312" w:cs="仿宋_GB2312"/>
          <w:kern w:val="0"/>
          <w:sz w:val="32"/>
          <w:szCs w:val="32"/>
        </w:rPr>
        <w:t>“生态立</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”战略。</w:t>
      </w:r>
    </w:p>
    <w:p w14:paraId="22144420">
      <w:pPr>
        <w:pageBreakBefore w:val="0"/>
        <w:kinsoku/>
        <w:wordWrap/>
        <w:overflowPunct/>
        <w:topLinePunct w:val="0"/>
        <w:bidi w:val="0"/>
        <w:snapToGrid/>
        <w:spacing w:after="163" w:line="360" w:lineRule="auto"/>
        <w:ind w:firstLine="0" w:firstLineChars="0"/>
        <w:rPr>
          <w:rFonts w:ascii="黑体" w:hAnsi="黑体" w:eastAsia="黑体"/>
          <w:b/>
          <w:bCs/>
          <w:color w:val="000000" w:themeColor="text1"/>
          <w:sz w:val="32"/>
          <w:szCs w:val="32"/>
        </w:rPr>
      </w:pPr>
      <w:r>
        <w:rPr>
          <w:rFonts w:hint="eastAsia" w:ascii="黑体" w:hAnsi="黑体" w:eastAsia="黑体"/>
          <w:b/>
          <w:bCs/>
          <w:color w:val="000000" w:themeColor="text1"/>
          <w:sz w:val="32"/>
          <w:szCs w:val="32"/>
        </w:rPr>
        <w:t>2.4</w:t>
      </w:r>
      <w:bookmarkEnd w:id="35"/>
      <w:bookmarkEnd w:id="36"/>
      <w:r>
        <w:rPr>
          <w:rFonts w:hint="eastAsia" w:ascii="黑体" w:hAnsi="黑体" w:eastAsia="黑体"/>
          <w:b/>
          <w:bCs/>
          <w:color w:val="000000" w:themeColor="text1"/>
          <w:sz w:val="32"/>
          <w:szCs w:val="32"/>
        </w:rPr>
        <w:t>规划目标</w:t>
      </w:r>
      <w:bookmarkEnd w:id="37"/>
    </w:p>
    <w:p w14:paraId="36F9A599">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本规划分为近期规划及远期规划，近期规划为三年提升规划，期限为2023—2025年；远期规划至2035年。规划基年为2021年。</w:t>
      </w:r>
    </w:p>
    <w:p w14:paraId="1A7825E9">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桓仁县</w:t>
      </w:r>
      <w:r>
        <w:rPr>
          <w:rFonts w:hint="eastAsia" w:ascii="仿宋_GB2312" w:hAnsi="仿宋_GB2312" w:eastAsia="仿宋_GB2312" w:cs="仿宋_GB2312"/>
          <w:color w:val="000000" w:themeColor="text1"/>
          <w:sz w:val="32"/>
          <w:szCs w:val="32"/>
        </w:rPr>
        <w:t xml:space="preserve">农村公路路网发展规划的总体目标是： </w:t>
      </w:r>
    </w:p>
    <w:p w14:paraId="492AD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olor w:val="000000" w:themeColor="text1"/>
          <w:sz w:val="28"/>
          <w:szCs w:val="28"/>
        </w:rPr>
      </w:pPr>
      <w:bookmarkStart w:id="38" w:name="_Toc117253097"/>
      <w:bookmarkStart w:id="39" w:name="OLE_LINK2"/>
      <w:bookmarkStart w:id="40" w:name="OLE_LINK5"/>
      <w:r>
        <w:rPr>
          <w:rFonts w:hint="eastAsia" w:ascii="仿宋_GB2312" w:hAnsi="仿宋_GB2312" w:eastAsia="仿宋_GB2312" w:cs="仿宋_GB2312"/>
          <w:color w:val="auto"/>
          <w:sz w:val="32"/>
          <w:szCs w:val="32"/>
          <w:lang w:val="en-US" w:eastAsia="zh-CN"/>
        </w:rPr>
        <w:t>到2025年，全县农村公路交通状况显著改善。实现村村通黑色路面，全面解决广大农村公路设施短缺与出行不便的问题，缓解重点地区线路设施老旧有路难行的突出矛盾，使农村最</w:t>
      </w:r>
      <w:r>
        <w:rPr>
          <w:rFonts w:hint="eastAsia" w:ascii="仿宋_GB2312" w:hAnsi="仿宋_GB2312" w:cs="仿宋_GB2312"/>
          <w:color w:val="auto"/>
          <w:sz w:val="32"/>
          <w:szCs w:val="32"/>
          <w:lang w:val="en-US" w:eastAsia="zh-CN"/>
        </w:rPr>
        <w:t>基本</w:t>
      </w:r>
      <w:r>
        <w:rPr>
          <w:rFonts w:hint="eastAsia" w:ascii="仿宋_GB2312" w:hAnsi="仿宋_GB2312" w:eastAsia="仿宋_GB2312" w:cs="仿宋_GB2312"/>
          <w:color w:val="auto"/>
          <w:sz w:val="32"/>
          <w:szCs w:val="32"/>
          <w:lang w:val="en-US" w:eastAsia="zh-CN"/>
        </w:rPr>
        <w:t>的行政单</w:t>
      </w:r>
      <w:r>
        <w:rPr>
          <w:rFonts w:hint="eastAsia" w:ascii="仿宋_GB2312" w:hAnsi="仿宋_GB2312" w:cs="仿宋_GB2312"/>
          <w:color w:val="auto"/>
          <w:sz w:val="32"/>
          <w:szCs w:val="32"/>
          <w:lang w:val="en-US" w:eastAsia="zh-CN"/>
        </w:rPr>
        <w:t>元和</w:t>
      </w:r>
      <w:r>
        <w:rPr>
          <w:rFonts w:hint="eastAsia" w:ascii="仿宋_GB2312" w:hAnsi="仿宋_GB2312" w:eastAsia="仿宋_GB2312" w:cs="仿宋_GB2312"/>
          <w:color w:val="auto"/>
          <w:sz w:val="32"/>
          <w:szCs w:val="32"/>
          <w:lang w:val="en-US" w:eastAsia="zh-CN"/>
        </w:rPr>
        <w:t>行政村都有对外联络的公路，特别是偏远乡镇的开发具有基本的交通条件，改善村组与行政村及乡镇的交通联系，使资源流动，商品流通和人员交往的“瓶颈”制约明显缓解保障农村脱贫致富实现小康目标，到2025年，全县农村公路交通基本适应经济社会发展需要。全县村村晴雨通车，农村公路网络形成，结构比较合理，服务能力大大提高，公路抗灾能力明显提高，大范围制约经济、社会发展的状况得以消除，满足集约型农业，多元化产业和进一步扩大的农业劳动分工发展需要，与城镇化，工业化进程保持同步发展，保障乡镇实现生活宽裕型的目标。到2035年，全县农村公路交通适应经济社会发展需求，局部超前，形成等级配置合理，便捷畅通的农村公路网络。农村公路“质的改善”和“量的提高”协调发展，路网布局结构达到优化，有条</w:t>
      </w:r>
      <w:r>
        <w:rPr>
          <w:rFonts w:hint="eastAsia" w:ascii="仿宋_GB2312" w:hAnsi="仿宋_GB2312" w:cs="仿宋_GB2312"/>
          <w:color w:val="auto"/>
          <w:sz w:val="32"/>
          <w:szCs w:val="32"/>
          <w:lang w:val="en-US" w:eastAsia="zh-CN"/>
        </w:rPr>
        <w:t>件的</w:t>
      </w:r>
      <w:r>
        <w:rPr>
          <w:rFonts w:hint="eastAsia" w:ascii="仿宋_GB2312" w:hAnsi="仿宋_GB2312" w:eastAsia="仿宋_GB2312" w:cs="仿宋_GB2312"/>
          <w:color w:val="auto"/>
          <w:sz w:val="32"/>
          <w:szCs w:val="32"/>
          <w:lang w:val="en-US" w:eastAsia="zh-CN"/>
        </w:rPr>
        <w:t>乡镇农村公路发展超前，能力有一定储备，农村公路网运行高效，客货集散便捷，使用安全舒适，成为农村经济社会发展的激励与导向产业，保障农村实现比较富裕的目标，按照上述战略设想，实现桓仁县农村公路的全面发展，应当进一步解放思想，深化改革，扩大开放，转变观念，确立农村公路必须与农村建设同步并逐步超前，才能适应发展:农村公路必须由地方政府组织群众兴办，才能加快发展:农村公路建设必须建立正常的</w:t>
      </w:r>
      <w:r>
        <w:rPr>
          <w:rFonts w:hint="eastAsia" w:ascii="仿宋_GB2312" w:hAnsi="仿宋_GB2312" w:cs="仿宋_GB2312"/>
          <w:color w:val="auto"/>
          <w:sz w:val="32"/>
          <w:szCs w:val="32"/>
          <w:lang w:val="en-US" w:eastAsia="zh-CN"/>
        </w:rPr>
        <w:t>投入</w:t>
      </w:r>
      <w:r>
        <w:rPr>
          <w:rFonts w:hint="eastAsia" w:ascii="仿宋_GB2312" w:hAnsi="仿宋_GB2312" w:eastAsia="仿宋_GB2312" w:cs="仿宋_GB2312"/>
          <w:color w:val="auto"/>
          <w:sz w:val="32"/>
          <w:szCs w:val="32"/>
          <w:lang w:val="en-US" w:eastAsia="zh-CN"/>
        </w:rPr>
        <w:t>机制，才能稳定发展的新思路，并以此为指导，研究制订农村公路建设的技术经济政策。</w:t>
      </w:r>
    </w:p>
    <w:p w14:paraId="12C08E61">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2.4.1建设好农村公路，构建畅通便捷路网</w:t>
      </w:r>
      <w:bookmarkEnd w:id="38"/>
    </w:p>
    <w:p w14:paraId="4D341919">
      <w:pPr>
        <w:pageBreakBefore w:val="0"/>
        <w:numPr>
          <w:ilvl w:val="0"/>
          <w:numId w:val="3"/>
        </w:numPr>
        <w:kinsoku/>
        <w:wordWrap/>
        <w:overflowPunct/>
        <w:topLinePunct w:val="0"/>
        <w:bidi w:val="0"/>
        <w:snapToGrid/>
        <w:spacing w:after="163" w:line="360" w:lineRule="auto"/>
        <w:ind w:firstLine="56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路网布局</w:t>
      </w:r>
    </w:p>
    <w:p w14:paraId="5F60A190">
      <w:pPr>
        <w:pageBreakBefore w:val="0"/>
        <w:numPr>
          <w:ilvl w:val="0"/>
          <w:numId w:val="0"/>
        </w:numPr>
        <w:kinsoku/>
        <w:wordWrap/>
        <w:overflowPunct/>
        <w:topLinePunct w:val="0"/>
        <w:bidi w:val="0"/>
        <w:snapToGrid/>
        <w:spacing w:after="163"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color w:val="000000" w:themeColor="text1"/>
          <w:kern w:val="2"/>
          <w:sz w:val="32"/>
          <w:szCs w:val="32"/>
          <w:lang w:val="en-US" w:eastAsia="zh-CN" w:bidi="ar-SA"/>
        </w:rPr>
        <w:t>桓仁县农村公路网布局规划应适应规划区域内农村经济和社会发展的需求，与当地农村产业布局、乡镇企业发展、小城镇建设、资源开发、人口分布、自然地理特点相适应，与国、省干线公路布局相匹配，与山、水、林、田治理以及环境保护相协调。做到远近结合，干支衔接，科学合理，切实可行。</w:t>
      </w:r>
    </w:p>
    <w:bookmarkEnd w:id="39"/>
    <w:bookmarkEnd w:id="40"/>
    <w:p w14:paraId="7F7240A0">
      <w:pPr>
        <w:pageBreakBefore w:val="0"/>
        <w:numPr>
          <w:ilvl w:val="0"/>
          <w:numId w:val="3"/>
        </w:numPr>
        <w:kinsoku/>
        <w:wordWrap/>
        <w:overflowPunct/>
        <w:topLinePunct w:val="0"/>
        <w:bidi w:val="0"/>
        <w:snapToGrid/>
        <w:spacing w:after="163" w:line="360" w:lineRule="auto"/>
        <w:ind w:left="0" w:leftChars="0"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建设工程</w:t>
      </w:r>
    </w:p>
    <w:p w14:paraId="671C5658">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建设工程根</w:t>
      </w:r>
      <w:r>
        <w:rPr>
          <w:rFonts w:hint="eastAsia" w:ascii="仿宋_GB2312" w:hAnsi="仿宋_GB2312" w:cs="仿宋_GB2312"/>
          <w:bCs/>
          <w:color w:val="000000" w:themeColor="text1"/>
          <w:kern w:val="2"/>
          <w:sz w:val="32"/>
          <w:szCs w:val="32"/>
          <w:lang w:val="en-US" w:eastAsia="zh-CN" w:bidi="ar-SA"/>
        </w:rPr>
        <w:t>据公</w:t>
      </w:r>
      <w:r>
        <w:rPr>
          <w:rFonts w:hint="eastAsia" w:ascii="仿宋_GB2312" w:hAnsi="仿宋_GB2312" w:eastAsia="仿宋_GB2312" w:cs="仿宋_GB2312"/>
          <w:bCs/>
          <w:color w:val="000000" w:themeColor="text1"/>
          <w:kern w:val="2"/>
          <w:sz w:val="32"/>
          <w:szCs w:val="32"/>
          <w:lang w:val="en-US" w:eastAsia="zh-CN" w:bidi="ar-SA"/>
        </w:rPr>
        <w:t>路农村公路网布局原则为依托，以现有农村公路概况为骨架，规划出我县农村公路</w:t>
      </w:r>
      <w:r>
        <w:rPr>
          <w:rFonts w:hint="eastAsia" w:ascii="仿宋_GB2312" w:hAnsi="仿宋_GB2312" w:cs="仿宋_GB2312"/>
          <w:bCs/>
          <w:color w:val="000000" w:themeColor="text1"/>
          <w:kern w:val="2"/>
          <w:sz w:val="32"/>
          <w:szCs w:val="32"/>
          <w:lang w:val="en-US" w:eastAsia="zh-CN" w:bidi="ar-SA"/>
        </w:rPr>
        <w:t>建设工程</w:t>
      </w:r>
      <w:r>
        <w:rPr>
          <w:rFonts w:hint="eastAsia" w:ascii="仿宋_GB2312" w:hAnsi="仿宋_GB2312" w:eastAsia="仿宋_GB2312" w:cs="仿宋_GB2312"/>
          <w:bCs/>
          <w:color w:val="000000" w:themeColor="text1"/>
          <w:kern w:val="2"/>
          <w:sz w:val="32"/>
          <w:szCs w:val="32"/>
          <w:lang w:val="en-US" w:eastAsia="zh-CN" w:bidi="ar-SA"/>
        </w:rPr>
        <w:t>今后的工作目标。</w:t>
      </w:r>
    </w:p>
    <w:p w14:paraId="03EF27AE">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桓仁县农村道路等级多为三、四级公路，部分连通聚居人数较少的自然村，且沿线地块已受规划严格控制有的甚至采用等外公路标准，部分服务范围较大，对农产品外运起重要作用或规划中已对沿线土地作近期连片开发使用的规划线路则采用三级以上标准。对于公路网络系统来讲，确定线路的建立依赖于最初目的，据此到2023年可将桓仁县公路网络划分为三个层次：</w:t>
      </w:r>
    </w:p>
    <w:p w14:paraId="79399062">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①连接两个中心城镇的设计线路可以忽略其中任何乡村，因为这些乡村在商业贸易方面没有什么重要性，高速公路与一级公路就没必要经过这类地方，这种模式提出的是中心城镇之间最便宜的运输费用；</w:t>
      </w:r>
    </w:p>
    <w:p w14:paraId="4367B84F">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②次中心乡镇与中心乡镇以及次中心乡镇之间的连接，在两中心城镇之间设计既使运距最小化又使交通运输最大化的线路；</w:t>
      </w:r>
    </w:p>
    <w:p w14:paraId="57685BE5">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sz w:val="32"/>
          <w:szCs w:val="32"/>
        </w:rPr>
      </w:pPr>
      <w:r>
        <w:rPr>
          <w:rFonts w:hint="eastAsia" w:ascii="仿宋_GB2312" w:hAnsi="仿宋_GB2312" w:eastAsia="仿宋_GB2312" w:cs="仿宋_GB2312"/>
          <w:bCs/>
          <w:color w:val="000000" w:themeColor="text1"/>
          <w:kern w:val="2"/>
          <w:sz w:val="32"/>
          <w:szCs w:val="32"/>
          <w:lang w:val="en-US" w:eastAsia="zh-CN" w:bidi="ar-SA"/>
        </w:rPr>
        <w:t>③为连接次中心城镇与行政村以及行政村之间的连接，还可以作一个极端的选择，如为了提供更好的服务(如低等级公路)，或最大限度地增大交通运输能力，线路将被设计成连接介于两大中心城镇之间所有的乡村。这将延长运输线路，因而也会提高交通运输建设成本。</w:t>
      </w:r>
    </w:p>
    <w:p w14:paraId="4C66DD29">
      <w:pPr>
        <w:pageBreakBefore w:val="0"/>
        <w:numPr>
          <w:ilvl w:val="0"/>
          <w:numId w:val="3"/>
        </w:numPr>
        <w:kinsoku/>
        <w:wordWrap/>
        <w:overflowPunct/>
        <w:topLinePunct w:val="0"/>
        <w:bidi w:val="0"/>
        <w:snapToGrid/>
        <w:spacing w:after="163" w:line="360" w:lineRule="auto"/>
        <w:ind w:left="0" w:leftChars="0"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养护工程</w:t>
      </w:r>
      <w:bookmarkStart w:id="41" w:name="_Toc117253098"/>
    </w:p>
    <w:p w14:paraId="08D2D1E8">
      <w:pPr>
        <w:pageBreakBefore w:val="0"/>
        <w:numPr>
          <w:ilvl w:val="0"/>
          <w:numId w:val="0"/>
        </w:numPr>
        <w:kinsoku/>
        <w:wordWrap/>
        <w:overflowPunct/>
        <w:topLinePunct w:val="0"/>
        <w:bidi w:val="0"/>
        <w:snapToGrid/>
        <w:spacing w:after="163" w:line="360" w:lineRule="auto"/>
        <w:ind w:firstLine="640" w:firstLineChars="20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农村公路养护工程管理办法依然遵循以县为主、分级负责、群众参与、保障畅通的原则，按照相关技术规范和操作规程进行，保持路基、边坡稳定，路面、构造物完好，保证农村公路处于良好的技术状态。</w:t>
      </w:r>
    </w:p>
    <w:p w14:paraId="05CF5332">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2.4.2 管理好农村公路，促进安全有序出行</w:t>
      </w:r>
      <w:bookmarkEnd w:id="41"/>
    </w:p>
    <w:p w14:paraId="5B794C7A">
      <w:pPr>
        <w:pageBreakBefore w:val="0"/>
        <w:numPr>
          <w:ilvl w:val="0"/>
          <w:numId w:val="0"/>
        </w:numPr>
        <w:kinsoku/>
        <w:wordWrap/>
        <w:overflowPunct/>
        <w:topLinePunct w:val="0"/>
        <w:bidi w:val="0"/>
        <w:snapToGrid/>
        <w:spacing w:after="163" w:line="360" w:lineRule="auto"/>
        <w:ind w:firstLine="640" w:firstLineChars="20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首先继续强化法规政策和队伍建设，贯彻落实《辽宁省农村公路条例》《辽宁省农村公路管理办法》，强化路政管理和执法能力建设，加强路产路权保护。结合本地</w:t>
      </w:r>
      <w:r>
        <w:rPr>
          <w:rFonts w:hint="eastAsia" w:ascii="仿宋_GB2312" w:hAnsi="仿宋_GB2312" w:cs="仿宋_GB2312"/>
          <w:bCs/>
          <w:color w:val="000000" w:themeColor="text1"/>
          <w:kern w:val="2"/>
          <w:sz w:val="32"/>
          <w:szCs w:val="32"/>
          <w:lang w:val="en-US" w:eastAsia="zh-CN" w:bidi="ar-SA"/>
        </w:rPr>
        <w:t>实际</w:t>
      </w:r>
      <w:r>
        <w:rPr>
          <w:rFonts w:hint="eastAsia" w:ascii="仿宋_GB2312" w:hAnsi="仿宋_GB2312" w:eastAsia="仿宋_GB2312" w:cs="仿宋_GB2312"/>
          <w:bCs/>
          <w:color w:val="000000" w:themeColor="text1"/>
          <w:kern w:val="2"/>
          <w:sz w:val="32"/>
          <w:szCs w:val="32"/>
          <w:lang w:val="en-US" w:eastAsia="zh-CN" w:bidi="ar-SA"/>
        </w:rPr>
        <w:t>，做好农村公路保护路产、维护路权工作。完善路政管理体系，按照“权责清晰、精简高效”原则，发挥综合行政执法队伍作用，健全路政管理体系，建立县有综合执法员、乡有监管员、村有护路员的路产路权保护队伍，健全乡级政府与执法部门的协作机制。其次组织相关部门加强农村公路隐患排查，完善安全设施，加大农村公路危桥改造和安全生命防护工程资金投入，消除农村公路运营安全隐患。建立健全农村公路灾害防治应急保障体系，提高抗灾能力和应急处置能力。</w:t>
      </w:r>
    </w:p>
    <w:p w14:paraId="4DC2CCE4">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（1）路长制，实现智能化管理</w:t>
      </w:r>
    </w:p>
    <w:p w14:paraId="0C25ACCD">
      <w:pPr>
        <w:pStyle w:val="2"/>
        <w:pageBreakBefore w:val="0"/>
        <w:numPr>
          <w:ilvl w:val="3"/>
          <w:numId w:val="0"/>
        </w:numPr>
        <w:kinsoku/>
        <w:wordWrap/>
        <w:overflowPunct/>
        <w:topLinePunct w:val="0"/>
        <w:bidi w:val="0"/>
        <w:snapToGrid/>
        <w:spacing w:line="360" w:lineRule="auto"/>
        <w:ind w:firstLine="640" w:firstLineChars="200"/>
        <w:rPr>
          <w:rFonts w:hint="eastAsia" w:ascii="仿宋_GB2312" w:hAnsi="仿宋_GB2312" w:eastAsia="仿宋_GB2312" w:cs="仿宋_GB2312"/>
          <w:b w:val="0"/>
          <w:bCs/>
          <w:color w:val="000000" w:themeColor="text1"/>
          <w:kern w:val="2"/>
          <w:sz w:val="32"/>
          <w:szCs w:val="32"/>
          <w:lang w:val="en-US" w:eastAsia="zh-CN" w:bidi="ar-SA"/>
        </w:rPr>
      </w:pPr>
      <w:r>
        <w:rPr>
          <w:rFonts w:hint="eastAsia" w:ascii="仿宋_GB2312" w:hAnsi="仿宋_GB2312" w:eastAsia="仿宋_GB2312" w:cs="仿宋_GB2312"/>
          <w:b w:val="0"/>
          <w:bCs/>
          <w:color w:val="000000" w:themeColor="text1"/>
          <w:kern w:val="2"/>
          <w:sz w:val="32"/>
          <w:szCs w:val="32"/>
          <w:lang w:val="en-US" w:eastAsia="zh-CN" w:bidi="ar-SA"/>
        </w:rPr>
        <w:t>为进一步推进桓仁县“四好农村路”建设，“路长制”APP于2021年正式迈进桓仁县农村公路管养系统的门槛。预计到2025年，可以基本通过“路长制”APP，实现快速定位，同步上传文字、照片、语音、轨迹等信息，有效加强农村公路建设、管理、养护、运营和路域环境综合整治工作，创新了道路管理智能化新模式。</w:t>
      </w:r>
    </w:p>
    <w:p w14:paraId="3E1C072C">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（2）“四好农村路”示范镇创建</w:t>
      </w:r>
      <w:bookmarkStart w:id="42" w:name="_Toc117253099"/>
    </w:p>
    <w:p w14:paraId="185EB9C3">
      <w:pPr>
        <w:pageBreakBefore w:val="0"/>
        <w:kinsoku/>
        <w:wordWrap/>
        <w:overflowPunct/>
        <w:topLinePunct w:val="0"/>
        <w:bidi w:val="0"/>
        <w:snapToGrid/>
        <w:spacing w:after="163" w:line="360" w:lineRule="auto"/>
        <w:ind w:firstLine="56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2018年以来，我县积极参与</w:t>
      </w:r>
      <w:r>
        <w:rPr>
          <w:rFonts w:hint="eastAsia" w:ascii="仿宋_GB2312" w:hAnsi="仿宋_GB2312" w:eastAsia="仿宋_GB2312" w:cs="仿宋_GB2312"/>
          <w:color w:val="000000" w:themeColor="text1"/>
          <w:sz w:val="32"/>
          <w:szCs w:val="32"/>
        </w:rPr>
        <w:t>“四好农村路”示范镇创建</w:t>
      </w:r>
      <w:r>
        <w:rPr>
          <w:rFonts w:hint="eastAsia" w:ascii="仿宋_GB2312" w:hAnsi="仿宋_GB2312" w:eastAsia="仿宋_GB2312" w:cs="仿宋_GB2312"/>
          <w:color w:val="000000" w:themeColor="text1"/>
          <w:sz w:val="32"/>
          <w:szCs w:val="32"/>
          <w:lang w:val="en-US" w:eastAsia="zh-CN"/>
        </w:rPr>
        <w:t>工作，且工作成果显著。2019、2020、2021年度二棚甸子镇、华来镇木盂子管理委员会以及向阳乡被评为“四好农村路”省级示范乡镇。</w:t>
      </w:r>
    </w:p>
    <w:p w14:paraId="50B3D4CE">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2.4.3 养护好农村公路，全面提升管护成效</w:t>
      </w:r>
      <w:bookmarkEnd w:id="42"/>
    </w:p>
    <w:p w14:paraId="6F97A1F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（1）健全养护管理体制</w:t>
      </w:r>
    </w:p>
    <w:p w14:paraId="7C05AB46">
      <w:pPr>
        <w:pageBreakBefore w:val="0"/>
        <w:kinsoku/>
        <w:wordWrap/>
        <w:overflowPunct/>
        <w:topLinePunct w:val="0"/>
        <w:bidi w:val="0"/>
        <w:snapToGrid/>
        <w:spacing w:after="163" w:line="360" w:lineRule="auto"/>
        <w:ind w:firstLine="6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Cs/>
          <w:color w:val="000000" w:themeColor="text1"/>
          <w:sz w:val="32"/>
          <w:szCs w:val="32"/>
        </w:rPr>
        <w:t>建立健全以“县道县管，乡村道乡村管”</w:t>
      </w:r>
      <w:r>
        <w:rPr>
          <w:rFonts w:hint="eastAsia" w:ascii="仿宋_GB2312" w:hAnsi="仿宋_GB2312" w:eastAsia="仿宋_GB2312" w:cs="仿宋_GB2312"/>
          <w:bCs/>
          <w:color w:val="000000" w:themeColor="text1"/>
          <w:sz w:val="32"/>
          <w:szCs w:val="32"/>
          <w:lang w:val="en-US" w:eastAsia="zh-CN"/>
        </w:rPr>
        <w:t>的</w:t>
      </w:r>
      <w:r>
        <w:rPr>
          <w:rFonts w:hint="eastAsia" w:ascii="仿宋_GB2312" w:hAnsi="仿宋_GB2312" w:eastAsia="仿宋_GB2312" w:cs="仿宋_GB2312"/>
          <w:bCs/>
          <w:color w:val="000000" w:themeColor="text1"/>
          <w:sz w:val="32"/>
          <w:szCs w:val="32"/>
        </w:rPr>
        <w:t>农村公路管理养护体制</w:t>
      </w:r>
      <w:r>
        <w:rPr>
          <w:rFonts w:hint="eastAsia" w:ascii="仿宋_GB2312" w:hAnsi="仿宋_GB2312" w:eastAsia="仿宋_GB2312" w:cs="仿宋_GB2312"/>
          <w:bCs/>
          <w:color w:val="000000" w:themeColor="text1"/>
          <w:sz w:val="32"/>
          <w:szCs w:val="32"/>
          <w:lang w:eastAsia="zh-CN"/>
        </w:rPr>
        <w:t>。</w:t>
      </w:r>
      <w:r>
        <w:rPr>
          <w:rFonts w:hint="eastAsia" w:ascii="仿宋_GB2312" w:hAnsi="仿宋_GB2312" w:eastAsia="仿宋_GB2312" w:cs="仿宋_GB2312"/>
          <w:bCs/>
          <w:color w:val="000000" w:themeColor="text1"/>
          <w:sz w:val="32"/>
          <w:szCs w:val="32"/>
          <w:lang w:val="en-US" w:eastAsia="zh-CN"/>
        </w:rPr>
        <w:t>3年期间县委、县政府持续强化统筹和引导各部门的协同工作。一是由县交通运输局负责全县农村公路发展规划；编制农村公路管理养护补助资金分配方案；指导全县农村公路养护质量、路政管理等工作；有效落实农村公路管理养护绩效管理机制，具体承担县政府对涉管部门、乡镇政府绩效管理工作。县财政</w:t>
      </w:r>
      <w:r>
        <w:rPr>
          <w:rFonts w:hint="eastAsia" w:ascii="仿宋_GB2312" w:hAnsi="仿宋_GB2312" w:cs="仿宋_GB2312"/>
          <w:bCs/>
          <w:color w:val="000000" w:themeColor="text1"/>
          <w:sz w:val="32"/>
          <w:szCs w:val="32"/>
          <w:lang w:val="en-US" w:eastAsia="zh-CN"/>
        </w:rPr>
        <w:t>局协</w:t>
      </w:r>
      <w:r>
        <w:rPr>
          <w:rFonts w:hint="eastAsia" w:ascii="仿宋_GB2312" w:hAnsi="仿宋_GB2312" w:eastAsia="仿宋_GB2312" w:cs="仿宋_GB2312"/>
          <w:bCs/>
          <w:color w:val="000000" w:themeColor="text1"/>
          <w:sz w:val="32"/>
          <w:szCs w:val="32"/>
          <w:lang w:val="en-US" w:eastAsia="zh-CN"/>
        </w:rPr>
        <w:t>同县交通运输局农村公路管理养护省级补助资金预算；加强农村公路资金管理和使用的监督检查工作。县自然资源、农业农村、文化和旅游、应急、扶贫等部门加强政策引导，支持和促进我县农村公路事业发展。二是落实乡级政府主体责任。按照属地原则，乡级、村级公路的路产路权归镇村所有。各乡镇人民政府要落实农村公路建设、养护、路政、安全等各项管理制度和运行机制，协调、解决本乡镇乡道、村道管理工作中出现的矛盾和问题。确立“党委领导、政府主导、部门协调、各方参与、运转高效”的管理体系，指导监督相关部门和乡级政府履职尽责，加大农村公路管理队伍建设和管理养护资金投入</w:t>
      </w:r>
      <w:r>
        <w:rPr>
          <w:rFonts w:hint="eastAsia" w:ascii="仿宋_GB2312" w:hAnsi="仿宋_GB2312" w:cs="仿宋_GB2312"/>
          <w:bCs/>
          <w:color w:val="000000" w:themeColor="text1"/>
          <w:sz w:val="32"/>
          <w:szCs w:val="32"/>
          <w:lang w:val="en-US" w:eastAsia="zh-CN"/>
        </w:rPr>
        <w:t>。</w:t>
      </w:r>
    </w:p>
    <w:p w14:paraId="54BE0E0F">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（2）改善安全通行条件</w:t>
      </w:r>
    </w:p>
    <w:p w14:paraId="57D32B35">
      <w:pPr>
        <w:pageBreakBefore w:val="0"/>
        <w:kinsoku/>
        <w:wordWrap/>
        <w:overflowPunct/>
        <w:topLinePunct w:val="0"/>
        <w:bidi w:val="0"/>
        <w:snapToGrid/>
        <w:spacing w:after="163" w:line="360" w:lineRule="auto"/>
        <w:ind w:firstLine="56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rPr>
        <w:t>到2025年，基本形成财政投入职责明确、社会力量积极参与的格局。农村公路治理能力明显提高，治理体系初步形成。农村公路通行条件和路域环境明显提升，交通保障能力显著增强。农村公路列养率达到100%，年均养护工程比例县级公路不低于8%、乡村级公路不低于5%，技术状况中等及以上农村公路占比不低于80%。到2035年，全面建成体系完备、运转高效的农村公路管理养护体制机制，基本实现城乡公路交通基本公共服务均等化，路况水平和路域环境根本性好转，农村公路治理能力全面提高，治理体系全面完善。</w:t>
      </w:r>
    </w:p>
    <w:p w14:paraId="3501601D">
      <w:pPr>
        <w:pageBreakBefore w:val="0"/>
        <w:numPr>
          <w:ilvl w:val="0"/>
          <w:numId w:val="4"/>
        </w:numPr>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完善农村公路指示系</w:t>
      </w:r>
    </w:p>
    <w:p w14:paraId="3CE3F70B">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统针我县对农村公路交通服务中的薄弱环节，不断提高服务能力和水平，到2025年农村公路指路体系建设，逐步实现高速公路、国省道、农村公路之间指路系统的无缝连接，为公众出行提供全方位、多层次的优质服务，使得农村公路运输服务水平更好地适应地区</w:t>
      </w:r>
      <w:r>
        <w:rPr>
          <w:rFonts w:hint="eastAsia" w:ascii="仿宋_GB2312" w:hAnsi="仿宋_GB2312" w:cs="仿宋_GB2312"/>
          <w:color w:val="000000" w:themeColor="text1"/>
          <w:sz w:val="32"/>
          <w:szCs w:val="32"/>
          <w:lang w:val="en-US" w:eastAsia="zh-CN"/>
        </w:rPr>
        <w:t>经济社会</w:t>
      </w:r>
      <w:r>
        <w:rPr>
          <w:rFonts w:hint="eastAsia" w:ascii="仿宋_GB2312" w:hAnsi="仿宋_GB2312" w:eastAsia="仿宋_GB2312" w:cs="仿宋_GB2312"/>
          <w:color w:val="000000" w:themeColor="text1"/>
          <w:sz w:val="32"/>
          <w:szCs w:val="32"/>
          <w:lang w:val="en-US" w:eastAsia="zh-CN"/>
        </w:rPr>
        <w:t>持续快速发展，实现城市与农村统筹协调发展的新局面。</w:t>
      </w:r>
    </w:p>
    <w:p w14:paraId="6FBC31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（4）推进专业化养护</w:t>
      </w:r>
    </w:p>
    <w:p w14:paraId="16A66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在推进专业化养护过程中今后三年的工作方向：一是划分片区，推行网格化管理，将全县12个镇分为东、西、南、北4大片区，每个片区建立一套完善的绿化、环卫全覆盖管理机构及队伍，有效整合人员、物资、设备等各类管理资源，按属地镇街整合农村公路纳入片区统筹，建立统一指挥、分级负责、标准统一、反应快速的工作体系。建章立制，提升质量。以“路长制”工作考核机制为抓手，全面落实巡查通报反馈机制。</w:t>
      </w:r>
    </w:p>
    <w:p w14:paraId="4E67B1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二是业务整合，提升农村公路养护水平。将农村公路保洁纳入村居保洁业务内，统一一家队伍保洁，且农村公路保洁垃圾可结合村居保洁垃圾统一收储转运。二是统筹调配，降本增效。统筹调配配置于国省干线绿化环卫养护的专业修剪工及设备投入农村公路绿化养护中，既提高了养护人员及设备的使用率，又降低了养护成本，节约的成本又再次投入到农村公路日常管养中，有效形成良性循环，提高农村公路保洁效率。</w:t>
      </w:r>
    </w:p>
    <w:p w14:paraId="538E8540">
      <w:pPr>
        <w:pageBreakBefore w:val="0"/>
        <w:numPr>
          <w:ilvl w:val="0"/>
          <w:numId w:val="4"/>
        </w:numPr>
        <w:kinsoku/>
        <w:wordWrap/>
        <w:overflowPunct/>
        <w:topLinePunct w:val="0"/>
        <w:bidi w:val="0"/>
        <w:snapToGrid/>
        <w:spacing w:after="163" w:line="360" w:lineRule="auto"/>
        <w:ind w:left="0" w:leftChars="0"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推动管养专业化、数字化</w:t>
      </w:r>
      <w:bookmarkStart w:id="43" w:name="_Toc117253100"/>
    </w:p>
    <w:p w14:paraId="6F8F06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rPr>
        <w:t>我县积极打造“数字农村路”建设试点项目，顺应了交通数字化改革新发展形势，落实推进了“四好农村路2.0版”，聚焦数据采集、供需对接、资源集成，探索功能化、数字化、智慧化、融合化、共享化和公路数据管理、技术状况过程管控、危桥管控、产业路及旅游景区管理、共富指数等“五化五功能点”，通过农村公路塑造变革、赋能升级，促使农村公路行业数据支撑向数据赋能转变，系统性重塑农村公路与农村产业发展、人居环境、公共服务和社会治理的融合作用，为农村公路养护及改扩建规划提供决策支持，提供“数字农村路”辅助决策应用场景长兴样本，助推打造乡村振兴、共同富裕的美丽乡村“共富”路建设新格局。</w:t>
      </w:r>
    </w:p>
    <w:p w14:paraId="7A8445DB">
      <w:pPr>
        <w:pageBreakBefore w:val="0"/>
        <w:kinsoku/>
        <w:wordWrap/>
        <w:overflowPunct/>
        <w:topLinePunct w:val="0"/>
        <w:bidi w:val="0"/>
        <w:snapToGrid/>
        <w:spacing w:after="163" w:line="360" w:lineRule="auto"/>
        <w:ind w:firstLine="803" w:firstLineChars="25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2.4.4 运营好农村公路，推进城乡客运物流发展</w:t>
      </w:r>
      <w:bookmarkEnd w:id="43"/>
    </w:p>
    <w:p w14:paraId="22F324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健全农村物流县、乡、村三级服务体系，优化农村物流资源整合和共享，推进农村综合运输服务站建设，加快交通、邮政、供销等乡镇物流站点的整合和升级改造，依托快递网点、供销站点、商贸超市等，完善农村物流村级网点建设布局。推进农村货运物流公共信息服务平台建设，加强农村居民物流需求与生产企业、销售企业和物流企业的有效对接，构建政企联动、部门联动、上下联动、全面覆盖、安全可靠的农村物流信息网络体系。加快培育骨干农村物流企业，提升城乡物流配送一体化服务水平</w:t>
      </w:r>
      <w:r>
        <w:rPr>
          <w:rFonts w:hint="eastAsia" w:ascii="仿宋_GB2312" w:hAnsi="仿宋_GB2312" w:cs="仿宋_GB2312"/>
          <w:color w:val="000000" w:themeColor="text1"/>
          <w:sz w:val="32"/>
          <w:szCs w:val="32"/>
          <w:lang w:val="en-US" w:eastAsia="zh-CN"/>
        </w:rPr>
        <w:t>。</w:t>
      </w:r>
    </w:p>
    <w:p w14:paraId="2E2DB3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（1）推进城乡客运网络衔接</w:t>
      </w:r>
    </w:p>
    <w:p w14:paraId="3E5165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坚持智慧发展，推动运用新技术、新手段赋能农村公路运营管理工作。加强5G、北斗、互联网、物联网、大数据、卫星遥感等新技术的应用，不断提升农村公路管理效能和发展水平。</w:t>
      </w:r>
    </w:p>
    <w:p w14:paraId="7C68C844">
      <w:pPr>
        <w:pageBreakBefore w:val="0"/>
        <w:numPr>
          <w:ilvl w:val="0"/>
          <w:numId w:val="5"/>
        </w:numPr>
        <w:kinsoku/>
        <w:wordWrap/>
        <w:overflowPunct/>
        <w:topLinePunct w:val="0"/>
        <w:bidi w:val="0"/>
        <w:snapToGrid/>
        <w:spacing w:line="360" w:lineRule="auto"/>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加快构建农村物流网络体系</w:t>
      </w:r>
    </w:p>
    <w:p w14:paraId="6FECC2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统筹农村公路与邮政、商务、供销等农村物流资源，加强“多站合一”的农村物流基础设施建设，推动乡村邮政普遍服务与快递服务设施统筹布局、集约共享。深入实施“快递下乡”工程，进一步强化邮政快递服务网络的延伸和覆盖。预计“十四五”期间，规划建设农村综合服务站1处，农村综合服务站建制村覆盖率达到100%，实现乡乡有网点、村村通快递。</w:t>
      </w:r>
    </w:p>
    <w:p w14:paraId="72ABC618">
      <w:pPr>
        <w:pageBreakBefore w:val="0"/>
        <w:numPr>
          <w:ilvl w:val="0"/>
          <w:numId w:val="5"/>
        </w:numPr>
        <w:kinsoku/>
        <w:wordWrap/>
        <w:overflowPunct/>
        <w:topLinePunct w:val="0"/>
        <w:bidi w:val="0"/>
        <w:snapToGrid/>
        <w:spacing w:after="163" w:line="360" w:lineRule="auto"/>
        <w:ind w:left="0" w:leftChars="0"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建立客运安全综合监管机制</w:t>
      </w:r>
      <w:bookmarkStart w:id="44" w:name="_Toc112226095"/>
      <w:bookmarkStart w:id="45" w:name="_Toc117253110"/>
    </w:p>
    <w:p w14:paraId="6818CA2A">
      <w:pPr>
        <w:pStyle w:val="2"/>
        <w:pageBreakBefore w:val="0"/>
        <w:numPr>
          <w:ilvl w:val="3"/>
          <w:numId w:val="0"/>
        </w:numPr>
        <w:kinsoku/>
        <w:wordWrap/>
        <w:overflowPunct/>
        <w:topLinePunct w:val="0"/>
        <w:bidi w:val="0"/>
        <w:snapToGrid/>
        <w:spacing w:line="360" w:lineRule="auto"/>
        <w:ind w:firstLine="640" w:firstLineChars="200"/>
        <w:rPr>
          <w:rFonts w:hint="eastAsia" w:ascii="仿宋_GB2312" w:hAnsi="仿宋_GB2312" w:eastAsia="仿宋_GB2312" w:cs="仿宋_GB2312"/>
          <w:b w:val="0"/>
          <w:bCs w:val="0"/>
          <w:color w:val="000000" w:themeColor="text1"/>
          <w:kern w:val="2"/>
          <w:sz w:val="32"/>
          <w:szCs w:val="32"/>
          <w:lang w:val="en-US" w:eastAsia="zh-CN" w:bidi="ar-SA"/>
        </w:rPr>
      </w:pPr>
      <w:r>
        <w:rPr>
          <w:rFonts w:hint="eastAsia" w:ascii="仿宋_GB2312" w:hAnsi="仿宋_GB2312" w:eastAsia="仿宋_GB2312" w:cs="仿宋_GB2312"/>
          <w:b w:val="0"/>
          <w:bCs w:val="0"/>
          <w:color w:val="000000" w:themeColor="text1"/>
          <w:kern w:val="2"/>
          <w:sz w:val="32"/>
          <w:szCs w:val="32"/>
          <w:lang w:val="en-US" w:eastAsia="zh-CN" w:bidi="ar-SA"/>
        </w:rPr>
        <w:t>构建统一的物流公共信息平台，推动大数据分析应用，构建“一站式”“一体化”物流服务模式和服务网络。运用区块链、人工智能等新技术，提升大数据决策能力，完善农村运行监测系统，提升行业监管效能。</w:t>
      </w:r>
    </w:p>
    <w:p w14:paraId="10B33131">
      <w:pPr>
        <w:pageBreakBefore w:val="0"/>
        <w:kinsoku/>
        <w:wordWrap/>
        <w:overflowPunct/>
        <w:topLinePunct w:val="0"/>
        <w:bidi w:val="0"/>
        <w:snapToGrid/>
        <w:spacing w:after="163" w:line="360" w:lineRule="auto"/>
        <w:ind w:firstLine="0" w:firstLineChars="0"/>
        <w:rPr>
          <w:rFonts w:hint="eastAsia" w:ascii="仿宋" w:hAnsi="仿宋" w:eastAsia="仿宋"/>
          <w:color w:val="000000" w:themeColor="text1"/>
          <w:sz w:val="28"/>
          <w:szCs w:val="28"/>
        </w:rPr>
      </w:pPr>
      <w:r>
        <w:rPr>
          <w:rFonts w:hint="eastAsia" w:ascii="黑体" w:hAnsi="黑体" w:eastAsia="黑体"/>
          <w:b/>
          <w:bCs/>
          <w:color w:val="000000" w:themeColor="text1"/>
          <w:kern w:val="44"/>
          <w:sz w:val="36"/>
          <w:szCs w:val="36"/>
        </w:rPr>
        <w:t>第三章</w:t>
      </w:r>
      <w:bookmarkEnd w:id="44"/>
      <w:r>
        <w:rPr>
          <w:rFonts w:hint="eastAsia" w:ascii="黑体" w:hAnsi="黑体" w:eastAsia="黑体"/>
          <w:b/>
          <w:bCs/>
          <w:color w:val="000000" w:themeColor="text1"/>
          <w:kern w:val="44"/>
          <w:sz w:val="36"/>
          <w:szCs w:val="36"/>
        </w:rPr>
        <w:t xml:space="preserve"> 重点任务</w:t>
      </w:r>
      <w:bookmarkEnd w:id="45"/>
      <w:bookmarkStart w:id="46" w:name="_Toc117253111"/>
    </w:p>
    <w:p w14:paraId="3695F100">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3.1 建设方面</w:t>
      </w:r>
      <w:bookmarkEnd w:id="46"/>
    </w:p>
    <w:p w14:paraId="02CA87F4">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3.1.1路网布局</w:t>
      </w:r>
    </w:p>
    <w:p w14:paraId="0F1B5345">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bCs/>
          <w:color w:val="000000" w:themeColor="text1"/>
          <w:kern w:val="2"/>
          <w:sz w:val="32"/>
          <w:szCs w:val="32"/>
          <w:lang w:val="en-US" w:eastAsia="zh-CN" w:bidi="ar-SA"/>
        </w:rPr>
        <w:t>具体说来，农村公路网布局需遵循的原则有：</w:t>
      </w:r>
    </w:p>
    <w:p w14:paraId="4A1454BF">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（1）</w:t>
      </w:r>
      <w:r>
        <w:rPr>
          <w:rFonts w:hint="eastAsia" w:ascii="仿宋_GB2312" w:hAnsi="仿宋_GB2312" w:eastAsia="仿宋_GB2312" w:cs="仿宋_GB2312"/>
          <w:bCs/>
          <w:color w:val="000000" w:themeColor="text1"/>
          <w:kern w:val="2"/>
          <w:sz w:val="32"/>
          <w:szCs w:val="32"/>
          <w:lang w:val="en-US" w:eastAsia="zh-CN" w:bidi="ar-SA"/>
        </w:rPr>
        <w:t xml:space="preserve"> 满足农民出行和生产、生活的需要，服务于农村公交和农村物流运输。对于人口相对集中、具有一定规模且具备通公路条件的地区，应尽量保证有公路通过；对重要度相对较大的节点，应有多条公路经过，以保证其通达的便利快捷。</w:t>
      </w:r>
    </w:p>
    <w:p w14:paraId="577A25C0">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（2）</w:t>
      </w:r>
      <w:r>
        <w:rPr>
          <w:rFonts w:hint="eastAsia" w:ascii="仿宋_GB2312" w:hAnsi="仿宋_GB2312" w:eastAsia="仿宋_GB2312" w:cs="仿宋_GB2312"/>
          <w:bCs/>
          <w:color w:val="000000" w:themeColor="text1"/>
          <w:kern w:val="2"/>
          <w:sz w:val="32"/>
          <w:szCs w:val="32"/>
          <w:lang w:val="en-US" w:eastAsia="zh-CN" w:bidi="ar-SA"/>
        </w:rPr>
        <w:t xml:space="preserve"> 满足规划区域内社会经济发展格局(如城镇规划、村镇规划等)，配合新农村建设，城乡一体化建设。建立城乡协调、结构合理、质量稳固、功能完善的公路网络和运输服务体系，适应社会主义新农村建设发展的需要；</w:t>
      </w:r>
    </w:p>
    <w:p w14:paraId="3095385E">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（3）</w:t>
      </w:r>
      <w:r>
        <w:rPr>
          <w:rFonts w:hint="eastAsia" w:ascii="仿宋_GB2312" w:hAnsi="仿宋_GB2312" w:eastAsia="仿宋_GB2312" w:cs="仿宋_GB2312"/>
          <w:bCs/>
          <w:color w:val="000000" w:themeColor="text1"/>
          <w:kern w:val="2"/>
          <w:sz w:val="32"/>
          <w:szCs w:val="32"/>
          <w:lang w:val="en-US" w:eastAsia="zh-CN" w:bidi="ar-SA"/>
        </w:rPr>
        <w:t>实事求是、因地制宜</w:t>
      </w:r>
      <w:r>
        <w:rPr>
          <w:rFonts w:hint="eastAsia" w:ascii="仿宋_GB2312" w:hAnsi="仿宋_GB2312" w:cs="仿宋_GB2312"/>
          <w:bCs/>
          <w:color w:val="000000" w:themeColor="text1"/>
          <w:kern w:val="2"/>
          <w:sz w:val="32"/>
          <w:szCs w:val="32"/>
          <w:lang w:val="en-US" w:eastAsia="zh-CN" w:bidi="ar-SA"/>
        </w:rPr>
        <w:t>地</w:t>
      </w:r>
      <w:r>
        <w:rPr>
          <w:rFonts w:hint="eastAsia" w:ascii="仿宋_GB2312" w:hAnsi="仿宋_GB2312" w:eastAsia="仿宋_GB2312" w:cs="仿宋_GB2312"/>
          <w:bCs/>
          <w:color w:val="000000" w:themeColor="text1"/>
          <w:kern w:val="2"/>
          <w:sz w:val="32"/>
          <w:szCs w:val="32"/>
          <w:lang w:val="en-US" w:eastAsia="zh-CN" w:bidi="ar-SA"/>
        </w:rPr>
        <w:t>确定路线的工程技术标准。对交通量大、对地区经济发展具有重要作用的路线（如县道）应采用较高的技术标准；对交通量较小的乡道或乡村公路，可采用较低的标准(如四级路或地方标准的简易公路)；路线走向应尽量避让工程艰巨的地区，线位布局在工程、技术、经济等方面要具有可行性。</w:t>
      </w:r>
    </w:p>
    <w:p w14:paraId="42C36E56">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（4）</w:t>
      </w:r>
      <w:r>
        <w:rPr>
          <w:rFonts w:hint="eastAsia" w:ascii="仿宋_GB2312" w:hAnsi="仿宋_GB2312" w:eastAsia="仿宋_GB2312" w:cs="仿宋_GB2312"/>
          <w:bCs/>
          <w:color w:val="000000" w:themeColor="text1"/>
          <w:kern w:val="2"/>
          <w:sz w:val="32"/>
          <w:szCs w:val="32"/>
          <w:lang w:val="en-US" w:eastAsia="zh-CN" w:bidi="ar-SA"/>
        </w:rPr>
        <w:t>整合优化现有资源。主要是在干线路网骨架基本确定情况下，通过配置必要的沟通线、联络线和支线来打通关键控制节点和断头路，以减少不合理的绕行，从而保证必要的连通度与服务水平，实现通畅相互结合。</w:t>
      </w:r>
    </w:p>
    <w:p w14:paraId="3F235481">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（5）</w:t>
      </w:r>
      <w:r>
        <w:rPr>
          <w:rFonts w:hint="eastAsia" w:ascii="仿宋_GB2312" w:hAnsi="仿宋_GB2312" w:eastAsia="仿宋_GB2312" w:cs="仿宋_GB2312"/>
          <w:bCs/>
          <w:color w:val="000000" w:themeColor="text1"/>
          <w:kern w:val="2"/>
          <w:sz w:val="32"/>
          <w:szCs w:val="32"/>
          <w:lang w:val="en-US" w:eastAsia="zh-CN" w:bidi="ar-SA"/>
        </w:rPr>
        <w:t>提高路网密度和成网率，在地形条件许可的情况下，行政村至少有两条乡道相连接，自然村至少有一条村道相连。</w:t>
      </w:r>
    </w:p>
    <w:p w14:paraId="19BDB6AF">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（6）</w:t>
      </w:r>
      <w:r>
        <w:rPr>
          <w:rFonts w:hint="eastAsia" w:ascii="仿宋_GB2312" w:hAnsi="仿宋_GB2312" w:eastAsia="仿宋_GB2312" w:cs="仿宋_GB2312"/>
          <w:bCs/>
          <w:color w:val="000000" w:themeColor="text1"/>
          <w:kern w:val="2"/>
          <w:sz w:val="32"/>
          <w:szCs w:val="32"/>
          <w:lang w:val="en-US" w:eastAsia="zh-CN" w:bidi="ar-SA"/>
        </w:rPr>
        <w:t>要满足国、省干线公路网和综合运输设施布局要求，与已有县乡道、已建通行政村公路和班车停靠站相衔接和协调。在充分考虑本区域需求的同时，还应从整个公路网角度考虑，要注重与相邻地区公路网的有效连接。</w:t>
      </w:r>
    </w:p>
    <w:p w14:paraId="4ACD281D">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（7）</w:t>
      </w:r>
      <w:r>
        <w:rPr>
          <w:rFonts w:hint="eastAsia" w:ascii="仿宋_GB2312" w:hAnsi="仿宋_GB2312" w:eastAsia="仿宋_GB2312" w:cs="仿宋_GB2312"/>
          <w:bCs/>
          <w:color w:val="000000" w:themeColor="text1"/>
          <w:kern w:val="2"/>
          <w:sz w:val="32"/>
          <w:szCs w:val="32"/>
          <w:lang w:val="en-US" w:eastAsia="zh-CN" w:bidi="ar-SA"/>
        </w:rPr>
        <w:t>应注重环境保护、水土流失、文物保护等问题，路线应尽量避开一些重要自然保护</w:t>
      </w:r>
      <w:r>
        <w:rPr>
          <w:rFonts w:hint="eastAsia" w:ascii="仿宋_GB2312" w:hAnsi="仿宋_GB2312" w:cs="仿宋_GB2312"/>
          <w:bCs/>
          <w:color w:val="000000" w:themeColor="text1"/>
          <w:kern w:val="2"/>
          <w:sz w:val="32"/>
          <w:szCs w:val="32"/>
          <w:lang w:val="en-US" w:eastAsia="zh-CN" w:bidi="ar-SA"/>
        </w:rPr>
        <w:t>区</w:t>
      </w:r>
      <w:r>
        <w:rPr>
          <w:rFonts w:hint="eastAsia" w:ascii="仿宋_GB2312" w:hAnsi="仿宋_GB2312" w:eastAsia="仿宋_GB2312" w:cs="仿宋_GB2312"/>
          <w:bCs/>
          <w:color w:val="000000" w:themeColor="text1"/>
          <w:kern w:val="2"/>
          <w:sz w:val="32"/>
          <w:szCs w:val="32"/>
          <w:lang w:val="en-US" w:eastAsia="zh-CN" w:bidi="ar-SA"/>
        </w:rPr>
        <w:t>、自然风景区及耕地等</w:t>
      </w:r>
      <w:r>
        <w:rPr>
          <w:rFonts w:hint="eastAsia" w:ascii="仿宋_GB2312" w:hAnsi="仿宋_GB2312" w:cs="仿宋_GB2312"/>
          <w:bCs/>
          <w:color w:val="000000" w:themeColor="text1"/>
          <w:kern w:val="2"/>
          <w:sz w:val="32"/>
          <w:szCs w:val="32"/>
          <w:lang w:val="en-US" w:eastAsia="zh-CN" w:bidi="ar-SA"/>
        </w:rPr>
        <w:t>。</w:t>
      </w:r>
    </w:p>
    <w:p w14:paraId="4887B04E">
      <w:pPr>
        <w:pStyle w:val="31"/>
        <w:keepNext w:val="0"/>
        <w:keepLines w:val="0"/>
        <w:pageBreakBefore w:val="0"/>
        <w:widowControl/>
        <w:suppressLineNumbers w:val="0"/>
        <w:kinsoku/>
        <w:wordWrap/>
        <w:overflowPunct/>
        <w:topLinePunct w:val="0"/>
        <w:bidi w:val="0"/>
        <w:snapToGrid/>
        <w:spacing w:before="0" w:beforeAutospacing="1" w:after="0" w:afterAutospacing="1" w:line="360" w:lineRule="auto"/>
        <w:ind w:left="0" w:right="0"/>
        <w:rPr>
          <w:rFonts w:hint="eastAsia" w:ascii="仿宋_GB2312" w:hAnsi="仿宋_GB2312" w:eastAsia="仿宋_GB2312" w:cs="仿宋_GB2312"/>
          <w:bCs/>
          <w:color w:val="000000" w:themeColor="text1"/>
          <w:kern w:val="2"/>
          <w:sz w:val="32"/>
          <w:szCs w:val="32"/>
          <w:lang w:val="en-US" w:eastAsia="zh-CN" w:bidi="ar-SA"/>
        </w:rPr>
      </w:pPr>
      <w:r>
        <w:rPr>
          <w:rFonts w:hint="eastAsia" w:ascii="仿宋_GB2312" w:hAnsi="仿宋_GB2312" w:eastAsia="仿宋_GB2312" w:cs="仿宋_GB2312"/>
          <w:color w:val="000000" w:themeColor="text1"/>
          <w:sz w:val="32"/>
          <w:szCs w:val="32"/>
        </w:rPr>
        <w:t>（8）</w:t>
      </w:r>
      <w:r>
        <w:rPr>
          <w:rFonts w:hint="eastAsia" w:ascii="仿宋_GB2312" w:hAnsi="仿宋_GB2312" w:eastAsia="仿宋_GB2312" w:cs="仿宋_GB2312"/>
          <w:bCs/>
          <w:color w:val="000000" w:themeColor="text1"/>
          <w:kern w:val="2"/>
          <w:sz w:val="32"/>
          <w:szCs w:val="32"/>
          <w:lang w:val="en-US" w:eastAsia="zh-CN" w:bidi="ar-SA"/>
        </w:rPr>
        <w:t>适度超前经济发展。以现有公路网为基础，以城乡一体化规划布局为依据，以得到的公路网发展总规模和路网节点为约束条件，首先在图上分析建设需求，考虑农村公路网规划在线路布局上应强化其通达性，合理安排各条路线的布局与走向，使公路网由线状向网状扩展完善，勾画出路网布局的初步方案。</w:t>
      </w:r>
    </w:p>
    <w:p w14:paraId="061BE36A">
      <w:pPr>
        <w:pageBreakBefore w:val="0"/>
        <w:kinsoku/>
        <w:wordWrap/>
        <w:overflowPunct/>
        <w:topLinePunct w:val="0"/>
        <w:bidi w:val="0"/>
        <w:snapToGrid/>
        <w:spacing w:after="163" w:line="360" w:lineRule="auto"/>
        <w:ind w:firstLine="600"/>
        <w:rPr>
          <w:rFonts w:hint="eastAsia" w:ascii="仿宋_GB2312" w:hAnsi="仿宋_GB2312" w:eastAsia="仿宋_GB2312" w:cs="仿宋_GB2312"/>
          <w:sz w:val="32"/>
          <w:szCs w:val="32"/>
        </w:rPr>
      </w:pPr>
      <w:r>
        <w:rPr>
          <w:rFonts w:hint="eastAsia" w:ascii="仿宋_GB2312" w:hAnsi="仿宋_GB2312" w:eastAsia="仿宋_GB2312" w:cs="仿宋_GB2312"/>
          <w:bCs/>
          <w:color w:val="000000" w:themeColor="text1"/>
          <w:kern w:val="2"/>
          <w:sz w:val="32"/>
          <w:szCs w:val="32"/>
          <w:lang w:val="en-US" w:eastAsia="zh-CN" w:bidi="ar-SA"/>
        </w:rPr>
        <w:t>由于农村公路大部分路段主要起着连通和通达的功能。交通量较少。若根据交通量预测数据确定道路建设规模，则绝大部分道路等级应采用较低的道路等级。若继续采用较低的技术标准则难以满足大型货运车辆的使用需要。为此，道路等级不能普遍采用偏低的标准。</w:t>
      </w:r>
    </w:p>
    <w:p w14:paraId="7C2C9B94">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3.1.2建设工程</w:t>
      </w:r>
    </w:p>
    <w:p w14:paraId="3C803BFD">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（1）按照2018年农村公路建设需求大调查项目执行情况，规划至2025年年底提出剩余未实施项目47.535公里；</w:t>
      </w:r>
    </w:p>
    <w:p w14:paraId="7C137D6F">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（2）规划至2025年年底，除项目库外，新增农村公路建设需求</w:t>
      </w:r>
      <w:r>
        <w:rPr>
          <w:rFonts w:hint="eastAsia" w:ascii="仿宋_GB2312" w:hAnsi="仿宋_GB2312" w:eastAsia="仿宋_GB2312" w:cs="仿宋_GB2312"/>
          <w:color w:val="000000" w:themeColor="text1"/>
          <w:sz w:val="32"/>
          <w:szCs w:val="32"/>
          <w:lang w:val="en-US" w:eastAsia="zh-CN"/>
        </w:rPr>
        <w:t>2.8</w:t>
      </w:r>
      <w:r>
        <w:rPr>
          <w:rFonts w:hint="eastAsia" w:ascii="仿宋_GB2312" w:hAnsi="仿宋_GB2312" w:eastAsia="仿宋_GB2312" w:cs="仿宋_GB2312"/>
          <w:color w:val="000000" w:themeColor="text1"/>
          <w:sz w:val="32"/>
          <w:szCs w:val="32"/>
        </w:rPr>
        <w:t>公里；</w:t>
      </w:r>
    </w:p>
    <w:p w14:paraId="20B366E6">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cs="仿宋_GB2312"/>
          <w:color w:val="000000" w:themeColor="text1"/>
          <w:sz w:val="32"/>
          <w:szCs w:val="32"/>
          <w:lang w:val="en-US" w:eastAsia="zh-CN"/>
        </w:rPr>
        <w:t>2</w:t>
      </w:r>
      <w:r>
        <w:rPr>
          <w:rFonts w:hint="eastAsia" w:ascii="仿宋_GB2312" w:hAnsi="仿宋_GB2312" w:eastAsia="仿宋_GB2312" w:cs="仿宋_GB2312"/>
          <w:color w:val="000000" w:themeColor="text1"/>
          <w:sz w:val="32"/>
          <w:szCs w:val="32"/>
        </w:rPr>
        <w:t>）规划至2025年年底，新增乡镇对外第二通道、建制村通双车道需求</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公里，其中</w:t>
      </w:r>
      <w:r>
        <w:rPr>
          <w:rFonts w:hint="eastAsia" w:ascii="仿宋_GB2312" w:hAnsi="仿宋_GB2312" w:eastAsia="仿宋_GB2312" w:cs="仿宋_GB2312"/>
          <w:color w:val="000000" w:themeColor="text1"/>
          <w:sz w:val="32"/>
          <w:szCs w:val="32"/>
          <w:lang w:val="en-US" w:eastAsia="zh-CN"/>
        </w:rPr>
        <w:t>12</w:t>
      </w:r>
      <w:r>
        <w:rPr>
          <w:rFonts w:hint="eastAsia" w:ascii="仿宋_GB2312" w:hAnsi="仿宋_GB2312" w:eastAsia="仿宋_GB2312" w:cs="仿宋_GB2312"/>
          <w:color w:val="000000" w:themeColor="text1"/>
          <w:sz w:val="32"/>
          <w:szCs w:val="32"/>
        </w:rPr>
        <w:t>个乡镇建设有对外第二通道，</w:t>
      </w:r>
      <w:r>
        <w:rPr>
          <w:rFonts w:hint="eastAsia" w:ascii="仿宋_GB2312" w:hAnsi="仿宋_GB2312" w:eastAsia="仿宋_GB2312" w:cs="仿宋_GB2312"/>
          <w:color w:val="000000" w:themeColor="text1"/>
          <w:sz w:val="32"/>
          <w:szCs w:val="32"/>
          <w:lang w:val="en-US" w:eastAsia="zh-CN"/>
        </w:rPr>
        <w:t>556.73</w:t>
      </w:r>
      <w:r>
        <w:rPr>
          <w:rFonts w:hint="eastAsia" w:ascii="仿宋_GB2312" w:hAnsi="仿宋_GB2312" w:eastAsia="仿宋_GB2312" w:cs="仿宋_GB2312"/>
          <w:color w:val="000000" w:themeColor="text1"/>
          <w:sz w:val="32"/>
          <w:szCs w:val="32"/>
        </w:rPr>
        <w:t>公里，</w:t>
      </w:r>
      <w:r>
        <w:rPr>
          <w:rFonts w:hint="eastAsia" w:ascii="仿宋_GB2312" w:hAnsi="仿宋_GB2312" w:eastAsia="仿宋_GB2312" w:cs="仿宋_GB2312"/>
          <w:color w:val="000000" w:themeColor="text1"/>
          <w:sz w:val="32"/>
          <w:szCs w:val="32"/>
          <w:lang w:val="en-US" w:eastAsia="zh-CN"/>
        </w:rPr>
        <w:t>83</w:t>
      </w:r>
      <w:r>
        <w:rPr>
          <w:rFonts w:hint="eastAsia" w:ascii="仿宋_GB2312" w:hAnsi="仿宋_GB2312" w:eastAsia="仿宋_GB2312" w:cs="仿宋_GB2312"/>
          <w:color w:val="000000" w:themeColor="text1"/>
          <w:sz w:val="32"/>
          <w:szCs w:val="32"/>
        </w:rPr>
        <w:t>个建制村通双车道，</w:t>
      </w:r>
      <w:r>
        <w:rPr>
          <w:rFonts w:hint="eastAsia" w:ascii="仿宋_GB2312" w:hAnsi="仿宋_GB2312" w:eastAsia="仿宋_GB2312" w:cs="仿宋_GB2312"/>
          <w:color w:val="000000" w:themeColor="text1"/>
          <w:sz w:val="32"/>
          <w:szCs w:val="32"/>
          <w:lang w:val="en-US" w:eastAsia="zh-CN"/>
        </w:rPr>
        <w:t>701.666</w:t>
      </w:r>
      <w:r>
        <w:rPr>
          <w:rFonts w:hint="eastAsia" w:ascii="仿宋_GB2312" w:hAnsi="仿宋_GB2312" w:eastAsia="仿宋_GB2312" w:cs="仿宋_GB2312"/>
          <w:color w:val="000000" w:themeColor="text1"/>
          <w:sz w:val="32"/>
          <w:szCs w:val="32"/>
        </w:rPr>
        <w:t>公里；</w:t>
      </w:r>
    </w:p>
    <w:p w14:paraId="736E58FE">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）规划至2025年年底，根据农村公路潜力调查，新增各行业已修建可提级村道</w:t>
      </w:r>
      <w:r>
        <w:rPr>
          <w:rFonts w:hint="eastAsia" w:ascii="仿宋_GB2312" w:hAnsi="仿宋_GB2312" w:cs="仿宋_GB2312"/>
          <w:color w:val="000000" w:themeColor="text1"/>
          <w:sz w:val="32"/>
          <w:szCs w:val="32"/>
          <w:lang w:val="en-US" w:eastAsia="zh-CN"/>
        </w:rPr>
        <w:t>3.5</w:t>
      </w:r>
      <w:r>
        <w:rPr>
          <w:rFonts w:hint="eastAsia" w:ascii="仿宋_GB2312" w:hAnsi="仿宋_GB2312" w:eastAsia="仿宋_GB2312" w:cs="仿宋_GB2312"/>
          <w:color w:val="000000" w:themeColor="text1"/>
          <w:sz w:val="32"/>
          <w:szCs w:val="32"/>
        </w:rPr>
        <w:t>公里；</w:t>
      </w:r>
    </w:p>
    <w:p w14:paraId="615053D5">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cs="仿宋_GB2312"/>
          <w:color w:val="000000" w:themeColor="text1"/>
          <w:sz w:val="32"/>
          <w:szCs w:val="32"/>
          <w:lang w:val="en-US" w:eastAsia="zh-CN"/>
        </w:rPr>
        <w:t>5</w:t>
      </w:r>
      <w:r>
        <w:rPr>
          <w:rFonts w:hint="eastAsia" w:ascii="仿宋_GB2312" w:hAnsi="仿宋_GB2312" w:eastAsia="仿宋_GB2312" w:cs="仿宋_GB2312"/>
          <w:color w:val="000000" w:themeColor="text1"/>
          <w:sz w:val="32"/>
          <w:szCs w:val="32"/>
        </w:rPr>
        <w:t>）规划至2025年年底，将未铺装路面</w:t>
      </w:r>
      <w:r>
        <w:rPr>
          <w:rFonts w:hint="eastAsia" w:ascii="仿宋_GB2312" w:hAnsi="仿宋_GB2312" w:eastAsia="仿宋_GB2312" w:cs="仿宋_GB2312"/>
          <w:color w:val="000000" w:themeColor="text1"/>
          <w:sz w:val="32"/>
          <w:szCs w:val="32"/>
          <w:lang w:val="en-US" w:eastAsia="zh-CN"/>
        </w:rPr>
        <w:t>4.279</w:t>
      </w:r>
      <w:r>
        <w:rPr>
          <w:rFonts w:hint="eastAsia" w:ascii="仿宋_GB2312" w:hAnsi="仿宋_GB2312" w:eastAsia="仿宋_GB2312" w:cs="仿宋_GB2312"/>
          <w:color w:val="000000" w:themeColor="text1"/>
          <w:sz w:val="32"/>
          <w:szCs w:val="32"/>
        </w:rPr>
        <w:t>公里进行铺装，使得农村道路铺装率达到</w:t>
      </w:r>
      <w:r>
        <w:rPr>
          <w:rFonts w:hint="eastAsia" w:ascii="仿宋_GB2312" w:hAnsi="仿宋_GB2312" w:eastAsia="仿宋_GB2312" w:cs="仿宋_GB2312"/>
          <w:color w:val="000000" w:themeColor="text1"/>
          <w:sz w:val="32"/>
          <w:szCs w:val="32"/>
          <w:lang w:val="en-US" w:eastAsia="zh-CN"/>
        </w:rPr>
        <w:t>94.3</w:t>
      </w:r>
      <w:r>
        <w:rPr>
          <w:rFonts w:hint="eastAsia" w:ascii="仿宋_GB2312" w:hAnsi="仿宋_GB2312" w:eastAsia="仿宋_GB2312" w:cs="仿宋_GB2312"/>
          <w:color w:val="000000" w:themeColor="text1"/>
          <w:sz w:val="32"/>
          <w:szCs w:val="32"/>
        </w:rPr>
        <w:t>%；</w:t>
      </w:r>
    </w:p>
    <w:p w14:paraId="211347F6">
      <w:pPr>
        <w:pageBreakBefore w:val="0"/>
        <w:kinsoku/>
        <w:wordWrap/>
        <w:overflowPunct/>
        <w:topLinePunct w:val="0"/>
        <w:bidi w:val="0"/>
        <w:snapToGrid/>
        <w:spacing w:after="163" w:line="360" w:lineRule="auto"/>
        <w:ind w:firstLine="56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 规划至2025年年底，改扩建</w:t>
      </w:r>
      <w:r>
        <w:rPr>
          <w:rFonts w:hint="eastAsia" w:ascii="仿宋_GB2312" w:hAnsi="仿宋_GB2312" w:eastAsia="仿宋_GB2312" w:cs="仿宋_GB2312"/>
          <w:color w:val="000000" w:themeColor="text1"/>
          <w:sz w:val="32"/>
          <w:szCs w:val="32"/>
          <w:lang w:val="en-US" w:eastAsia="zh-CN"/>
        </w:rPr>
        <w:t>2</w:t>
      </w:r>
      <w:r>
        <w:rPr>
          <w:rFonts w:hint="eastAsia" w:ascii="仿宋_GB2312" w:hAnsi="仿宋_GB2312" w:eastAsia="仿宋_GB2312" w:cs="仿宋_GB2312"/>
          <w:color w:val="000000" w:themeColor="text1"/>
          <w:sz w:val="32"/>
          <w:szCs w:val="32"/>
        </w:rPr>
        <w:t>条</w:t>
      </w:r>
      <w:r>
        <w:rPr>
          <w:rFonts w:hint="eastAsia" w:ascii="仿宋_GB2312" w:hAnsi="仿宋_GB2312" w:eastAsia="仿宋_GB2312" w:cs="仿宋_GB2312"/>
          <w:color w:val="000000" w:themeColor="text1"/>
          <w:sz w:val="32"/>
          <w:szCs w:val="32"/>
          <w:lang w:val="en-US" w:eastAsia="zh-CN"/>
        </w:rPr>
        <w:t>旅游路</w:t>
      </w:r>
      <w:r>
        <w:rPr>
          <w:rFonts w:hint="eastAsia" w:ascii="仿宋_GB2312" w:hAnsi="仿宋_GB2312" w:eastAsia="仿宋_GB2312" w:cs="仿宋_GB2312"/>
          <w:color w:val="000000" w:themeColor="text1"/>
          <w:sz w:val="32"/>
          <w:szCs w:val="32"/>
        </w:rPr>
        <w:t>，合计</w:t>
      </w:r>
      <w:r>
        <w:rPr>
          <w:rFonts w:hint="eastAsia" w:ascii="仿宋_GB2312" w:hAnsi="仿宋_GB2312" w:eastAsia="仿宋_GB2312" w:cs="仿宋_GB2312"/>
          <w:color w:val="000000" w:themeColor="text1"/>
          <w:sz w:val="32"/>
          <w:szCs w:val="32"/>
          <w:lang w:val="en-US" w:eastAsia="zh-CN"/>
        </w:rPr>
        <w:t>9.5</w:t>
      </w:r>
      <w:r>
        <w:rPr>
          <w:rFonts w:hint="eastAsia" w:ascii="仿宋_GB2312" w:hAnsi="仿宋_GB2312" w:eastAsia="仿宋_GB2312" w:cs="仿宋_GB2312"/>
          <w:color w:val="000000" w:themeColor="text1"/>
          <w:sz w:val="32"/>
          <w:szCs w:val="32"/>
        </w:rPr>
        <w:t>公里；</w:t>
      </w:r>
    </w:p>
    <w:p w14:paraId="021BB397">
      <w:pPr>
        <w:pageBreakBefore w:val="0"/>
        <w:kinsoku/>
        <w:wordWrap/>
        <w:overflowPunct/>
        <w:topLinePunct w:val="0"/>
        <w:bidi w:val="0"/>
        <w:snapToGrid/>
        <w:spacing w:after="163" w:line="360" w:lineRule="auto"/>
        <w:ind w:firstLine="560"/>
        <w:jc w:val="both"/>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w:t>
      </w:r>
      <w:r>
        <w:rPr>
          <w:rFonts w:hint="eastAsia" w:ascii="仿宋_GB2312" w:hAnsi="仿宋_GB2312" w:cs="仿宋_GB2312"/>
          <w:color w:val="000000" w:themeColor="text1"/>
          <w:sz w:val="32"/>
          <w:szCs w:val="32"/>
          <w:lang w:val="en-US" w:eastAsia="zh-CN"/>
        </w:rPr>
        <w:t>7</w:t>
      </w:r>
      <w:r>
        <w:rPr>
          <w:rFonts w:hint="eastAsia" w:ascii="仿宋_GB2312" w:hAnsi="仿宋_GB2312" w:eastAsia="仿宋_GB2312" w:cs="仿宋_GB2312"/>
          <w:color w:val="000000" w:themeColor="text1"/>
          <w:sz w:val="32"/>
          <w:szCs w:val="32"/>
        </w:rPr>
        <w:t>）规划至2025年年底，</w:t>
      </w:r>
      <w:r>
        <w:rPr>
          <w:rFonts w:hint="eastAsia" w:ascii="仿宋_GB2312" w:hAnsi="仿宋_GB2312" w:eastAsia="仿宋_GB2312" w:cs="仿宋_GB2312"/>
          <w:color w:val="000000" w:themeColor="text1"/>
          <w:sz w:val="32"/>
          <w:szCs w:val="32"/>
          <w:lang w:val="en-US" w:eastAsia="zh-CN"/>
        </w:rPr>
        <w:t>县乡公路提级改造68.8</w:t>
      </w:r>
      <w:r>
        <w:rPr>
          <w:rFonts w:hint="eastAsia" w:ascii="仿宋_GB2312" w:hAnsi="仿宋_GB2312" w:eastAsia="仿宋_GB2312" w:cs="仿宋_GB2312"/>
          <w:color w:val="000000" w:themeColor="text1"/>
          <w:sz w:val="32"/>
          <w:szCs w:val="32"/>
        </w:rPr>
        <w:t>公里</w:t>
      </w:r>
      <w:r>
        <w:rPr>
          <w:rFonts w:hint="eastAsia" w:ascii="仿宋_GB2312" w:hAnsi="仿宋_GB2312" w:cs="仿宋_GB2312"/>
          <w:color w:val="000000" w:themeColor="text1"/>
          <w:sz w:val="32"/>
          <w:szCs w:val="32"/>
          <w:lang w:eastAsia="zh-CN"/>
        </w:rPr>
        <w:t>。</w:t>
      </w:r>
    </w:p>
    <w:p w14:paraId="2375C4DE">
      <w:pPr>
        <w:pageBreakBefore w:val="0"/>
        <w:kinsoku/>
        <w:wordWrap/>
        <w:overflowPunct/>
        <w:topLinePunct w:val="0"/>
        <w:bidi w:val="0"/>
        <w:snapToGrid/>
        <w:spacing w:after="163" w:line="360" w:lineRule="auto"/>
        <w:ind w:firstLine="0" w:firstLineChars="0"/>
        <w:jc w:val="both"/>
        <w:rPr>
          <w:rFonts w:hint="eastAsia" w:ascii="黑体" w:hAnsi="黑体" w:eastAsia="黑体"/>
          <w:b/>
          <w:bCs/>
          <w:color w:val="000000" w:themeColor="text1"/>
          <w:sz w:val="32"/>
          <w:szCs w:val="32"/>
        </w:rPr>
      </w:pPr>
      <w:bookmarkStart w:id="47" w:name="_Toc117253112"/>
      <w:r>
        <w:rPr>
          <w:rFonts w:hint="eastAsia" w:ascii="黑体" w:hAnsi="黑体" w:eastAsia="黑体"/>
          <w:b/>
          <w:bCs/>
          <w:color w:val="000000" w:themeColor="text1"/>
          <w:sz w:val="32"/>
          <w:szCs w:val="32"/>
        </w:rPr>
        <w:t>3.2</w:t>
      </w:r>
      <w:r>
        <w:rPr>
          <w:rFonts w:ascii="黑体" w:hAnsi="黑体" w:eastAsia="黑体"/>
          <w:b/>
          <w:bCs/>
          <w:color w:val="000000" w:themeColor="text1"/>
          <w:sz w:val="32"/>
          <w:szCs w:val="32"/>
        </w:rPr>
        <w:t>管理</w:t>
      </w:r>
      <w:r>
        <w:rPr>
          <w:rFonts w:hint="eastAsia" w:ascii="黑体" w:hAnsi="黑体" w:eastAsia="黑体"/>
          <w:b/>
          <w:bCs/>
          <w:color w:val="000000" w:themeColor="text1"/>
          <w:sz w:val="32"/>
          <w:szCs w:val="32"/>
        </w:rPr>
        <w:t>方面</w:t>
      </w:r>
      <w:bookmarkEnd w:id="47"/>
    </w:p>
    <w:p w14:paraId="455B4813">
      <w:pPr>
        <w:pageBreakBefore w:val="0"/>
        <w:kinsoku/>
        <w:wordWrap/>
        <w:overflowPunct/>
        <w:topLinePunct w:val="0"/>
        <w:bidi w:val="0"/>
        <w:snapToGrid/>
        <w:spacing w:line="360" w:lineRule="auto"/>
        <w:ind w:firstLine="643" w:firstLineChars="2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3.2.1路长制</w:t>
      </w:r>
    </w:p>
    <w:p w14:paraId="1C099FED">
      <w:pPr>
        <w:pageBreakBefore w:val="0"/>
        <w:kinsoku/>
        <w:wordWrap/>
        <w:overflowPunct/>
        <w:topLinePunct w:val="0"/>
        <w:bidi w:val="0"/>
        <w:snapToGrid/>
        <w:spacing w:after="163" w:line="360" w:lineRule="auto"/>
        <w:ind w:firstLine="560"/>
        <w:jc w:val="both"/>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按照“政府主导、属地管理”的原则，</w:t>
      </w:r>
      <w:r>
        <w:rPr>
          <w:rFonts w:hint="eastAsia" w:ascii="仿宋_GB2312" w:hAnsi="仿宋_GB2312" w:eastAsia="仿宋_GB2312" w:cs="仿宋_GB2312"/>
          <w:color w:val="000000" w:themeColor="text1"/>
          <w:sz w:val="32"/>
          <w:szCs w:val="32"/>
          <w:lang w:val="en-US" w:eastAsia="zh-CN"/>
        </w:rPr>
        <w:t>桓仁县</w:t>
      </w:r>
      <w:r>
        <w:rPr>
          <w:rFonts w:hint="eastAsia" w:ascii="仿宋_GB2312" w:hAnsi="仿宋_GB2312" w:eastAsia="仿宋_GB2312" w:cs="仿宋_GB2312"/>
          <w:color w:val="000000" w:themeColor="text1"/>
          <w:sz w:val="32"/>
          <w:szCs w:val="32"/>
        </w:rPr>
        <w:t>设立总路长、县域路长、乡域路长和村域路长四级管理体系。总路长由县政府主要领导担任；县域路长由县政府分管领导担任，县域副路长可设多名，可分别由县交通运输主管部门主要领导和县交管部门主要领导等担任；乡域路长由乡镇政府主要领导担任，乡域副路长由乡镇政府分管领导担任；村域路长由村委会主任担任。</w:t>
      </w:r>
    </w:p>
    <w:p w14:paraId="632BE3EA">
      <w:pPr>
        <w:pageBreakBefore w:val="0"/>
        <w:kinsoku/>
        <w:wordWrap/>
        <w:overflowPunct/>
        <w:topLinePunct w:val="0"/>
        <w:bidi w:val="0"/>
        <w:snapToGrid/>
        <w:spacing w:after="163" w:line="360" w:lineRule="auto"/>
        <w:ind w:firstLine="560"/>
        <w:jc w:val="both"/>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县成立农村公路“路长制”工作领导小组，由总路长任组长，县域路长任副组长，县政府办、编委办、交通、发改、公安（交管）、财政、国土、环保、住建、农业、水利、林业、供销社、扶贫办和邮政等相关部门主要负责同志为成员，领导小组办公室设在县交通运输</w:t>
      </w:r>
      <w:r>
        <w:rPr>
          <w:rFonts w:hint="eastAsia" w:ascii="仿宋_GB2312" w:hAnsi="仿宋_GB2312" w:eastAsia="仿宋_GB2312" w:cs="仿宋_GB2312"/>
          <w:color w:val="000000" w:themeColor="text1"/>
          <w:sz w:val="32"/>
          <w:szCs w:val="32"/>
          <w:lang w:val="en-US" w:eastAsia="zh-CN"/>
        </w:rPr>
        <w:t>局</w:t>
      </w:r>
      <w:r>
        <w:rPr>
          <w:rFonts w:hint="eastAsia" w:ascii="仿宋_GB2312" w:hAnsi="仿宋_GB2312" w:eastAsia="仿宋_GB2312" w:cs="仿宋_GB2312"/>
          <w:color w:val="000000" w:themeColor="text1"/>
          <w:sz w:val="32"/>
          <w:szCs w:val="32"/>
        </w:rPr>
        <w:t>。</w:t>
      </w:r>
    </w:p>
    <w:p w14:paraId="71373C10">
      <w:pPr>
        <w:pageBreakBefore w:val="0"/>
        <w:kinsoku/>
        <w:wordWrap/>
        <w:overflowPunct/>
        <w:topLinePunct w:val="0"/>
        <w:bidi w:val="0"/>
        <w:snapToGrid/>
        <w:spacing w:after="163" w:line="360" w:lineRule="auto"/>
        <w:ind w:firstLine="56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3.2.2“四好农村路”示范镇创建</w:t>
      </w:r>
      <w:bookmarkStart w:id="48" w:name="_Toc117253113"/>
    </w:p>
    <w:p w14:paraId="5561B186">
      <w:pPr>
        <w:pageBreakBefore w:val="0"/>
        <w:kinsoku/>
        <w:wordWrap/>
        <w:overflowPunct/>
        <w:topLinePunct w:val="0"/>
        <w:bidi w:val="0"/>
        <w:snapToGrid/>
        <w:spacing w:after="163" w:line="360" w:lineRule="auto"/>
        <w:ind w:firstLine="56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color w:val="000000" w:themeColor="text1"/>
          <w:sz w:val="32"/>
          <w:szCs w:val="32"/>
          <w:lang w:val="en-US" w:eastAsia="zh-CN"/>
        </w:rPr>
        <w:t>2023</w:t>
      </w:r>
      <w:r>
        <w:rPr>
          <w:rFonts w:hint="eastAsia" w:ascii="仿宋_GB2312" w:hAnsi="仿宋_GB2312" w:cs="仿宋_GB2312"/>
          <w:color w:val="000000" w:themeColor="text1"/>
          <w:sz w:val="32"/>
          <w:szCs w:val="32"/>
          <w:lang w:val="en-US" w:eastAsia="zh-CN"/>
        </w:rPr>
        <w:t>—</w:t>
      </w:r>
      <w:r>
        <w:rPr>
          <w:rFonts w:hint="eastAsia" w:ascii="仿宋_GB2312" w:hAnsi="仿宋_GB2312" w:eastAsia="仿宋_GB2312" w:cs="仿宋_GB2312"/>
          <w:color w:val="000000" w:themeColor="text1"/>
          <w:sz w:val="32"/>
          <w:szCs w:val="32"/>
          <w:lang w:val="en-US" w:eastAsia="zh-CN"/>
        </w:rPr>
        <w:t>2025年我县将继续积极筹备</w:t>
      </w:r>
      <w:r>
        <w:rPr>
          <w:rFonts w:hint="eastAsia" w:ascii="仿宋_GB2312" w:hAnsi="仿宋_GB2312" w:eastAsia="仿宋_GB2312" w:cs="仿宋_GB2312"/>
          <w:color w:val="000000" w:themeColor="text1"/>
          <w:sz w:val="32"/>
          <w:szCs w:val="32"/>
        </w:rPr>
        <w:t>“四好农村路”示范</w:t>
      </w:r>
      <w:r>
        <w:rPr>
          <w:rFonts w:hint="eastAsia" w:ascii="仿宋_GB2312" w:hAnsi="仿宋_GB2312" w:eastAsia="仿宋_GB2312" w:cs="仿宋_GB2312"/>
          <w:color w:val="000000" w:themeColor="text1"/>
          <w:sz w:val="32"/>
          <w:szCs w:val="32"/>
          <w:lang w:val="en-US" w:eastAsia="zh-CN"/>
        </w:rPr>
        <w:t>乡</w:t>
      </w:r>
      <w:r>
        <w:rPr>
          <w:rFonts w:hint="eastAsia" w:ascii="仿宋_GB2312" w:hAnsi="仿宋_GB2312" w:eastAsia="仿宋_GB2312" w:cs="仿宋_GB2312"/>
          <w:color w:val="000000" w:themeColor="text1"/>
          <w:sz w:val="32"/>
          <w:szCs w:val="32"/>
        </w:rPr>
        <w:t>镇创建</w:t>
      </w:r>
      <w:r>
        <w:rPr>
          <w:rFonts w:hint="eastAsia" w:ascii="仿宋_GB2312" w:hAnsi="仿宋_GB2312" w:eastAsia="仿宋_GB2312" w:cs="仿宋_GB2312"/>
          <w:color w:val="000000" w:themeColor="text1"/>
          <w:sz w:val="32"/>
          <w:szCs w:val="32"/>
          <w:lang w:val="en-US" w:eastAsia="zh-CN"/>
        </w:rPr>
        <w:t>工作，为全省“四好农村路”发展引领示范模式。</w:t>
      </w:r>
    </w:p>
    <w:p w14:paraId="1927D1A8">
      <w:pPr>
        <w:pageBreakBefore w:val="0"/>
        <w:kinsoku/>
        <w:wordWrap/>
        <w:overflowPunct/>
        <w:topLinePunct w:val="0"/>
        <w:bidi w:val="0"/>
        <w:snapToGrid/>
        <w:spacing w:after="163" w:line="360" w:lineRule="auto"/>
        <w:ind w:firstLine="0" w:firstLineChars="0"/>
        <w:jc w:val="both"/>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3.3养护方面</w:t>
      </w:r>
      <w:bookmarkEnd w:id="48"/>
    </w:p>
    <w:p w14:paraId="3F3B1BA4">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3.3.1健全养护管理体制</w:t>
      </w:r>
    </w:p>
    <w:p w14:paraId="4C544CAE">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kern w:val="2"/>
          <w:sz w:val="32"/>
          <w:szCs w:val="32"/>
          <w:lang w:val="en-US" w:eastAsia="zh-CN" w:bidi="ar-SA"/>
        </w:rPr>
        <w:t>桓仁县将分类有序</w:t>
      </w:r>
      <w:r>
        <w:rPr>
          <w:rFonts w:hint="eastAsia" w:ascii="仿宋_GB2312" w:hAnsi="仿宋_GB2312" w:cs="仿宋_GB2312"/>
          <w:b w:val="0"/>
          <w:bCs w:val="0"/>
          <w:color w:val="000000" w:themeColor="text1"/>
          <w:kern w:val="2"/>
          <w:sz w:val="32"/>
          <w:szCs w:val="32"/>
          <w:lang w:val="en-US" w:eastAsia="zh-CN" w:bidi="ar-SA"/>
        </w:rPr>
        <w:t>地</w:t>
      </w:r>
      <w:r>
        <w:rPr>
          <w:rFonts w:hint="eastAsia" w:ascii="仿宋_GB2312" w:hAnsi="仿宋_GB2312" w:eastAsia="仿宋_GB2312" w:cs="仿宋_GB2312"/>
          <w:b w:val="0"/>
          <w:bCs w:val="0"/>
          <w:color w:val="000000" w:themeColor="text1"/>
          <w:kern w:val="2"/>
          <w:sz w:val="32"/>
          <w:szCs w:val="32"/>
          <w:lang w:val="en-US" w:eastAsia="zh-CN" w:bidi="ar-SA"/>
        </w:rPr>
        <w:t>推进农村公路养护市场化改革。加快农村公路管养分离，建立专群结合养护运行机制。鼓励符合资质条件的养护企业跨地区参与农村公路养护市场竞争，通过市场化运作选择专业队伍实施养护。鼓励将干线公路建设养护与农村公路工程捆绑招标，鼓励农村公路建设改造和养护一体化招标，通过签订长期合同、招投标约定等方式引导专业养护企业加大投入，提高养护机械化水平。日常养护鼓励通过分段承包、定额包干等模式，调动群众积极性，吸纳沿线群众主动参与农村公路养护，鼓励与农村人居环境整治结合实施。</w:t>
      </w:r>
    </w:p>
    <w:p w14:paraId="6FDD5FBC">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3.3.2改善安全通行条件（危桥、安防等）</w:t>
      </w:r>
    </w:p>
    <w:p w14:paraId="512D5928">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val="0"/>
          <w:bCs w:val="0"/>
          <w:color w:val="000000" w:themeColor="text1"/>
          <w:kern w:val="2"/>
          <w:sz w:val="32"/>
          <w:szCs w:val="32"/>
          <w:lang w:val="en-US" w:eastAsia="zh-CN" w:bidi="ar-SA"/>
        </w:rPr>
      </w:pPr>
      <w:r>
        <w:rPr>
          <w:rFonts w:hint="eastAsia" w:ascii="仿宋_GB2312" w:hAnsi="仿宋_GB2312" w:eastAsia="仿宋_GB2312" w:cs="仿宋_GB2312"/>
          <w:b w:val="0"/>
          <w:bCs w:val="0"/>
          <w:color w:val="000000" w:themeColor="text1"/>
          <w:kern w:val="2"/>
          <w:sz w:val="32"/>
          <w:szCs w:val="32"/>
          <w:lang w:val="en-US" w:eastAsia="zh-CN" w:bidi="ar-SA"/>
        </w:rPr>
        <w:t>县政府继续加强农村公路安全保障。这就要求在今后的工作中农村</w:t>
      </w:r>
      <w:r>
        <w:rPr>
          <w:rFonts w:hint="eastAsia" w:ascii="仿宋_GB2312" w:hAnsi="仿宋_GB2312" w:cs="仿宋_GB2312"/>
          <w:b w:val="0"/>
          <w:bCs w:val="0"/>
          <w:color w:val="000000" w:themeColor="text1"/>
          <w:kern w:val="2"/>
          <w:sz w:val="32"/>
          <w:szCs w:val="32"/>
          <w:lang w:val="en-US" w:eastAsia="zh-CN" w:bidi="ar-SA"/>
        </w:rPr>
        <w:t>公路</w:t>
      </w:r>
      <w:r>
        <w:rPr>
          <w:rFonts w:hint="eastAsia" w:ascii="仿宋_GB2312" w:hAnsi="仿宋_GB2312" w:eastAsia="仿宋_GB2312" w:cs="仿宋_GB2312"/>
          <w:b w:val="0"/>
          <w:bCs w:val="0"/>
          <w:color w:val="000000" w:themeColor="text1"/>
          <w:kern w:val="2"/>
          <w:sz w:val="32"/>
          <w:szCs w:val="32"/>
          <w:lang w:val="en-US" w:eastAsia="zh-CN" w:bidi="ar-SA"/>
        </w:rPr>
        <w:t>安全设施与主体工程要同时设计、同时施工、同时投入使用。县级政府积极组织相关部门加强农村公路隐患排查，完善安全设施，加大农村公路危桥改造和安全生命防护工程资金投入，消除农村公路运营安全隐患。建立健全农村公路灾害防治应急保障体系，提高抗灾能力和应急处置能力。</w:t>
      </w:r>
    </w:p>
    <w:p w14:paraId="092457BD">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3.3.3完善农村公路指示系统</w:t>
      </w:r>
    </w:p>
    <w:p w14:paraId="40B64D1A">
      <w:pPr>
        <w:pStyle w:val="2"/>
        <w:pageBreakBefore w:val="0"/>
        <w:numPr>
          <w:ilvl w:val="3"/>
          <w:numId w:val="0"/>
        </w:numPr>
        <w:kinsoku/>
        <w:wordWrap/>
        <w:overflowPunct/>
        <w:topLinePunct w:val="0"/>
        <w:bidi w:val="0"/>
        <w:snapToGrid/>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themeColor="text1"/>
          <w:kern w:val="2"/>
          <w:sz w:val="32"/>
          <w:szCs w:val="32"/>
          <w:lang w:val="en-US" w:eastAsia="zh-CN" w:bidi="ar-SA"/>
        </w:rPr>
        <w:t>到2025形成以县委、县政府为主导，县财政局统筹资金，县公安局设计规划，县交通运输局具体施工的一体化工作机制，实现到2025年全县农村公路之间指路系统的无缝连接，保障我县农村公路安全出行。</w:t>
      </w:r>
    </w:p>
    <w:p w14:paraId="19C83866">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3.3.4推进专业化养护</w:t>
      </w:r>
    </w:p>
    <w:p w14:paraId="21D6E879">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加快农村公路管养分离，建立专群结合养护运行机制。鼓励符合资质条件的养护企业跨地区参与农村公路养护市场竞争，通过市场化运作选择专业队伍实施养护。鼓励将干线公路建设养护与农村公路工程捆绑招标，鼓励农村公路建设改造和养护一体化招标，通过签订长期合同、招投标约定等方式引导专业养护企业加大投入，提高养护机械化水平。日常养护鼓励通过分段承包、定额包干等模式，调动群众积极性，吸纳沿线群众主动参与农村公路养护，鼓励与农村人居环境整治结合实施。</w:t>
      </w:r>
    </w:p>
    <w:p w14:paraId="54173AB4">
      <w:pPr>
        <w:pageBreakBefore w:val="0"/>
        <w:kinsoku/>
        <w:wordWrap/>
        <w:overflowPunct/>
        <w:topLinePunct w:val="0"/>
        <w:bidi w:val="0"/>
        <w:snapToGrid/>
        <w:spacing w:after="163" w:line="360" w:lineRule="auto"/>
        <w:ind w:firstLine="56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3.3.5推动管养专业化</w:t>
      </w:r>
      <w:bookmarkStart w:id="49" w:name="_Toc117253114"/>
    </w:p>
    <w:p w14:paraId="033E1E25">
      <w:pPr>
        <w:pageBreakBefore w:val="0"/>
        <w:kinsoku/>
        <w:wordWrap/>
        <w:overflowPunct/>
        <w:topLinePunct w:val="0"/>
        <w:bidi w:val="0"/>
        <w:snapToGrid/>
        <w:spacing w:after="163" w:line="360" w:lineRule="auto"/>
        <w:ind w:firstLine="56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color w:val="000000" w:themeColor="text1"/>
          <w:sz w:val="32"/>
          <w:szCs w:val="32"/>
          <w:lang w:val="en-US" w:eastAsia="zh-CN"/>
        </w:rPr>
        <w:t>我县在农村公路养护过程中积极探索专业化养护模式，引进农村公路信息化管理平台。通过自动采集车及手机APP采集系统，统一采集全县农村公路的路网、安防设施、绿化带、桥涵隧构造物等数据，在GIS地图中进行数据分析、梳理、统计，建立农村公路基础数据库。通过对平台基础信息库内的数据资源的统一管理，实现智慧公路业务应用和服务扩展，实现手机APP对全区路网地图的可视化操作，精准反映各个路段的卫星空间定位、线路基础信息、养护管理单位等信息。行成集公路建设、管理、养护、运输于一体的农村公路综合协调管理服务体系，实现农村养护管理信息化、智慧化、精准化、高效化，全面提升交通运输效率，保障交通运输安全。</w:t>
      </w:r>
    </w:p>
    <w:p w14:paraId="517148BC">
      <w:pPr>
        <w:pageBreakBefore w:val="0"/>
        <w:kinsoku/>
        <w:wordWrap/>
        <w:overflowPunct/>
        <w:topLinePunct w:val="0"/>
        <w:bidi w:val="0"/>
        <w:snapToGrid/>
        <w:spacing w:after="163" w:line="360" w:lineRule="auto"/>
        <w:ind w:firstLine="0" w:firstLineChars="0"/>
        <w:jc w:val="both"/>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3.4运营方面</w:t>
      </w:r>
      <w:bookmarkEnd w:id="49"/>
    </w:p>
    <w:p w14:paraId="38B18152">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3.4.1推进城乡客运网络衔接</w:t>
      </w:r>
    </w:p>
    <w:p w14:paraId="12FACF53">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kern w:val="0"/>
          <w:sz w:val="32"/>
          <w:szCs w:val="32"/>
          <w:lang w:val="en-US" w:eastAsia="zh-CN"/>
        </w:rPr>
        <w:t>预计到2025年</w:t>
      </w:r>
      <w:r>
        <w:rPr>
          <w:rFonts w:hint="eastAsia" w:ascii="仿宋_GB2312" w:hAnsi="仿宋_GB2312" w:eastAsia="仿宋_GB2312" w:cs="仿宋_GB2312"/>
          <w:kern w:val="0"/>
          <w:sz w:val="32"/>
          <w:szCs w:val="32"/>
        </w:rPr>
        <w:t>建设</w:t>
      </w:r>
      <w:r>
        <w:rPr>
          <w:rFonts w:hint="eastAsia" w:ascii="仿宋_GB2312" w:hAnsi="仿宋_GB2312" w:eastAsia="仿宋_GB2312" w:cs="仿宋_GB2312"/>
          <w:kern w:val="0"/>
          <w:sz w:val="32"/>
          <w:szCs w:val="32"/>
          <w:lang w:val="en-US" w:eastAsia="zh-CN"/>
        </w:rPr>
        <w:t>桓仁</w:t>
      </w:r>
      <w:r>
        <w:rPr>
          <w:rFonts w:hint="eastAsia" w:ascii="仿宋_GB2312" w:hAnsi="仿宋_GB2312" w:eastAsia="仿宋_GB2312" w:cs="仿宋_GB2312"/>
          <w:kern w:val="0"/>
          <w:sz w:val="32"/>
          <w:szCs w:val="32"/>
        </w:rPr>
        <w:t>交通运行协调指挥中心，构建数字化资源共享与智慧应用平台，推动</w:t>
      </w:r>
      <w:r>
        <w:rPr>
          <w:rFonts w:hint="eastAsia" w:ascii="仿宋_GB2312" w:hAnsi="仿宋_GB2312" w:eastAsia="仿宋_GB2312" w:cs="仿宋_GB2312"/>
          <w:kern w:val="0"/>
          <w:sz w:val="32"/>
          <w:szCs w:val="32"/>
          <w:lang w:val="en-US" w:eastAsia="zh-CN"/>
        </w:rPr>
        <w:t>农村</w:t>
      </w:r>
      <w:r>
        <w:rPr>
          <w:rFonts w:hint="eastAsia" w:ascii="仿宋_GB2312" w:hAnsi="仿宋_GB2312" w:eastAsia="仿宋_GB2312" w:cs="仿宋_GB2312"/>
          <w:kern w:val="0"/>
          <w:sz w:val="32"/>
          <w:szCs w:val="32"/>
        </w:rPr>
        <w:t>交通公共数据开放，实现公共资源信息互联共享。开发综合交通信息管理与服务等系统，实现</w:t>
      </w:r>
      <w:r>
        <w:rPr>
          <w:rFonts w:hint="eastAsia" w:ascii="仿宋_GB2312" w:hAnsi="仿宋_GB2312" w:eastAsia="仿宋_GB2312" w:cs="仿宋_GB2312"/>
          <w:kern w:val="0"/>
          <w:sz w:val="32"/>
          <w:szCs w:val="32"/>
          <w:lang w:val="en-US" w:eastAsia="zh-CN"/>
        </w:rPr>
        <w:t>农村客运</w:t>
      </w:r>
      <w:r>
        <w:rPr>
          <w:rFonts w:hint="eastAsia" w:ascii="仿宋_GB2312" w:hAnsi="仿宋_GB2312" w:eastAsia="仿宋_GB2312" w:cs="仿宋_GB2312"/>
          <w:kern w:val="0"/>
          <w:sz w:val="32"/>
          <w:szCs w:val="32"/>
        </w:rPr>
        <w:t>监测与预警、交通辅助决策、信息发布、综合服务等功能，推动</w:t>
      </w:r>
      <w:r>
        <w:rPr>
          <w:rFonts w:hint="eastAsia" w:ascii="仿宋_GB2312" w:hAnsi="仿宋_GB2312" w:eastAsia="仿宋_GB2312" w:cs="仿宋_GB2312"/>
          <w:kern w:val="0"/>
          <w:sz w:val="32"/>
          <w:szCs w:val="32"/>
          <w:lang w:val="en-US" w:eastAsia="zh-CN"/>
        </w:rPr>
        <w:t>农村客运</w:t>
      </w:r>
      <w:r>
        <w:rPr>
          <w:rFonts w:hint="eastAsia" w:ascii="仿宋_GB2312" w:hAnsi="仿宋_GB2312" w:eastAsia="仿宋_GB2312" w:cs="仿宋_GB2312"/>
          <w:kern w:val="0"/>
          <w:sz w:val="32"/>
          <w:szCs w:val="32"/>
        </w:rPr>
        <w:t>管理、公共安全、应急管理协同联动。</w:t>
      </w:r>
    </w:p>
    <w:p w14:paraId="2B9B67D1">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3.4.2加快构建农村物流网络体系</w:t>
      </w:r>
    </w:p>
    <w:p w14:paraId="0AC0580B">
      <w:pPr>
        <w:pageBreakBefore w:val="0"/>
        <w:kinsoku/>
        <w:wordWrap/>
        <w:overflowPunct/>
        <w:topLinePunct w:val="0"/>
        <w:bidi w:val="0"/>
        <w:snapToGrid/>
        <w:spacing w:after="163" w:line="360" w:lineRule="auto"/>
        <w:ind w:left="0" w:leftChars="0" w:firstLine="640" w:firstLineChars="200"/>
        <w:jc w:val="both"/>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color w:val="auto"/>
          <w:kern w:val="0"/>
          <w:sz w:val="32"/>
          <w:szCs w:val="32"/>
          <w:highlight w:val="none"/>
          <w:lang w:val="en-US" w:eastAsia="zh-CN" w:bidi="ar-SA"/>
        </w:rPr>
        <w:t>县</w:t>
      </w:r>
      <w:r>
        <w:rPr>
          <w:rFonts w:hint="eastAsia" w:ascii="仿宋_GB2312" w:hAnsi="仿宋_GB2312" w:cs="仿宋_GB2312"/>
          <w:color w:val="auto"/>
          <w:kern w:val="0"/>
          <w:sz w:val="32"/>
          <w:szCs w:val="32"/>
          <w:highlight w:val="none"/>
          <w:lang w:val="en-US" w:eastAsia="zh-CN" w:bidi="ar-SA"/>
        </w:rPr>
        <w:t>运政大队</w:t>
      </w:r>
      <w:r>
        <w:rPr>
          <w:rFonts w:hint="eastAsia" w:ascii="仿宋_GB2312" w:hAnsi="仿宋_GB2312" w:eastAsia="仿宋_GB2312" w:cs="仿宋_GB2312"/>
          <w:color w:val="auto"/>
          <w:kern w:val="0"/>
          <w:sz w:val="32"/>
          <w:szCs w:val="32"/>
          <w:highlight w:val="none"/>
          <w:lang w:val="en-US" w:eastAsia="zh-CN" w:bidi="ar-SA"/>
        </w:rPr>
        <w:t>与县邮政管理局、县供销合作社联合在二棚甸子镇、沙尖子镇、五里甸子镇、八里甸子镇、向阳乡等乡镇，利用农村客运站建立“交邮、交供、寄递电子商务服务站”，</w:t>
      </w:r>
      <w:r>
        <w:rPr>
          <w:rFonts w:hint="eastAsia" w:ascii="仿宋_GB2312" w:hAnsi="仿宋_GB2312" w:eastAsia="仿宋_GB2312" w:cs="仿宋_GB2312"/>
          <w:color w:val="auto"/>
          <w:kern w:val="0"/>
          <w:sz w:val="32"/>
          <w:szCs w:val="32"/>
          <w:highlight w:val="none"/>
          <w:u w:val="none"/>
          <w:lang w:val="en-US" w:eastAsia="zh-CN" w:bidi="ar-SA"/>
        </w:rPr>
        <w:t>加大资源共享力度，</w:t>
      </w:r>
      <w:r>
        <w:rPr>
          <w:rFonts w:hint="eastAsia" w:ascii="仿宋_GB2312" w:hAnsi="仿宋_GB2312" w:eastAsia="仿宋_GB2312" w:cs="仿宋_GB2312"/>
          <w:color w:val="auto"/>
          <w:sz w:val="32"/>
          <w:szCs w:val="32"/>
          <w:highlight w:val="none"/>
          <w:lang w:val="en-US"/>
        </w:rPr>
        <w:t>推进城乡客运和物流配送有机结合，</w:t>
      </w:r>
      <w:r>
        <w:rPr>
          <w:rFonts w:hint="eastAsia" w:ascii="仿宋_GB2312" w:hAnsi="仿宋_GB2312" w:eastAsia="仿宋_GB2312" w:cs="仿宋_GB2312"/>
          <w:color w:val="auto"/>
          <w:sz w:val="32"/>
          <w:szCs w:val="32"/>
          <w:highlight w:val="none"/>
          <w:u w:val="none"/>
          <w:lang w:val="en-US"/>
        </w:rPr>
        <w:t>切实服务农民群众</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rPr>
        <w:t>网货下乡</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rPr>
        <w:t>农产品进城</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rPr>
        <w:t>的双向流通</w:t>
      </w:r>
      <w:r>
        <w:rPr>
          <w:rFonts w:hint="eastAsia" w:ascii="仿宋_GB2312" w:hAnsi="仿宋_GB2312" w:eastAsia="仿宋_GB2312" w:cs="仿宋_GB2312"/>
          <w:color w:val="auto"/>
          <w:sz w:val="32"/>
          <w:szCs w:val="32"/>
          <w:highlight w:val="none"/>
          <w:u w:val="none"/>
          <w:lang w:val="en-US" w:eastAsia="zh-CN"/>
        </w:rPr>
        <w:t>。</w:t>
      </w:r>
    </w:p>
    <w:p w14:paraId="418C37DD">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3.4.3建立客运安全综合监管机制</w:t>
      </w:r>
      <w:bookmarkStart w:id="50" w:name="_Toc117253115"/>
    </w:p>
    <w:p w14:paraId="7FC94E90">
      <w:pPr>
        <w:pageBreakBefore w:val="0"/>
        <w:kinsoku/>
        <w:wordWrap/>
        <w:overflowPunct/>
        <w:topLinePunct w:val="0"/>
        <w:bidi w:val="0"/>
        <w:snapToGrid/>
        <w:spacing w:after="163" w:line="360" w:lineRule="auto"/>
        <w:ind w:firstLine="600"/>
        <w:jc w:val="both"/>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color w:val="auto"/>
          <w:sz w:val="32"/>
          <w:szCs w:val="32"/>
          <w:highlight w:val="none"/>
          <w:u w:val="none"/>
          <w:lang w:val="en-US" w:eastAsia="zh-CN"/>
        </w:rPr>
        <w:t>到2025年，全面完成</w:t>
      </w:r>
      <w:r>
        <w:rPr>
          <w:rFonts w:hint="eastAsia" w:ascii="仿宋_GB2312" w:hAnsi="仿宋_GB2312" w:eastAsia="仿宋_GB2312" w:cs="仿宋_GB2312"/>
          <w:color w:val="auto"/>
          <w:sz w:val="32"/>
          <w:szCs w:val="32"/>
          <w:highlight w:val="none"/>
          <w:u w:val="none"/>
        </w:rPr>
        <w:t>农村客运车辆卫星定位</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视频监控装置安装率</w:t>
      </w:r>
      <w:r>
        <w:rPr>
          <w:rFonts w:hint="eastAsia" w:ascii="仿宋_GB2312" w:hAnsi="仿宋_GB2312" w:eastAsia="仿宋_GB2312" w:cs="仿宋_GB2312"/>
          <w:color w:val="auto"/>
          <w:sz w:val="32"/>
          <w:szCs w:val="32"/>
          <w:highlight w:val="none"/>
          <w:u w:val="none"/>
          <w:lang w:eastAsia="zh-CN"/>
        </w:rPr>
        <w:t>及</w:t>
      </w:r>
      <w:r>
        <w:rPr>
          <w:rFonts w:hint="eastAsia" w:ascii="仿宋_GB2312" w:hAnsi="仿宋_GB2312" w:eastAsia="仿宋_GB2312" w:cs="仿宋_GB2312"/>
          <w:color w:val="auto"/>
          <w:sz w:val="32"/>
          <w:szCs w:val="32"/>
          <w:highlight w:val="none"/>
          <w:u w:val="none"/>
        </w:rPr>
        <w:t>客运车辆主动安全技术装备安装率100%</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城乡客运一体化考核AAAAA级达标率100%、农村客运站亭乡镇覆盖率和村村通客</w:t>
      </w:r>
      <w:r>
        <w:rPr>
          <w:rFonts w:hint="eastAsia" w:ascii="仿宋_GB2312" w:hAnsi="仿宋_GB2312" w:eastAsia="仿宋_GB2312" w:cs="仿宋_GB2312"/>
          <w:color w:val="auto"/>
          <w:sz w:val="32"/>
          <w:szCs w:val="32"/>
          <w:highlight w:val="none"/>
          <w:u w:val="none"/>
          <w:lang w:eastAsia="zh-CN"/>
        </w:rPr>
        <w:t>车</w:t>
      </w:r>
      <w:r>
        <w:rPr>
          <w:rFonts w:hint="eastAsia" w:ascii="仿宋_GB2312" w:hAnsi="仿宋_GB2312" w:eastAsia="仿宋_GB2312" w:cs="仿宋_GB2312"/>
          <w:color w:val="auto"/>
          <w:sz w:val="32"/>
          <w:szCs w:val="32"/>
          <w:highlight w:val="none"/>
          <w:u w:val="none"/>
        </w:rPr>
        <w:t>率100%</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农村客运车辆带邮带货建制村覆盖率100%</w:t>
      </w:r>
      <w:r>
        <w:rPr>
          <w:rFonts w:hint="eastAsia" w:ascii="仿宋_GB2312" w:hAnsi="仿宋_GB2312" w:eastAsia="仿宋_GB2312" w:cs="仿宋_GB2312"/>
          <w:color w:val="auto"/>
          <w:sz w:val="32"/>
          <w:szCs w:val="32"/>
          <w:highlight w:val="none"/>
          <w:u w:val="none"/>
          <w:lang w:val="en-US" w:eastAsia="zh-CN"/>
        </w:rPr>
        <w:t>。全面强化公安、安监、</w:t>
      </w:r>
      <w:r>
        <w:rPr>
          <w:rFonts w:hint="eastAsia" w:ascii="仿宋_GB2312" w:hAnsi="仿宋_GB2312" w:cs="仿宋_GB2312"/>
          <w:color w:val="auto"/>
          <w:sz w:val="32"/>
          <w:szCs w:val="32"/>
          <w:highlight w:val="none"/>
          <w:u w:val="none"/>
          <w:lang w:val="en-US" w:eastAsia="zh-CN"/>
        </w:rPr>
        <w:t>运政</w:t>
      </w:r>
      <w:r>
        <w:rPr>
          <w:rFonts w:hint="eastAsia" w:ascii="仿宋_GB2312" w:hAnsi="仿宋_GB2312" w:eastAsia="仿宋_GB2312" w:cs="仿宋_GB2312"/>
          <w:color w:val="auto"/>
          <w:sz w:val="32"/>
          <w:szCs w:val="32"/>
          <w:highlight w:val="none"/>
          <w:u w:val="none"/>
        </w:rPr>
        <w:t>、路政</w:t>
      </w:r>
      <w:r>
        <w:rPr>
          <w:rFonts w:hint="eastAsia" w:ascii="仿宋_GB2312" w:hAnsi="仿宋_GB2312" w:cs="仿宋_GB2312"/>
          <w:color w:val="auto"/>
          <w:sz w:val="32"/>
          <w:szCs w:val="32"/>
          <w:highlight w:val="none"/>
          <w:u w:val="none"/>
          <w:lang w:val="en-US" w:eastAsia="zh-CN"/>
        </w:rPr>
        <w:t>等</w:t>
      </w:r>
      <w:r>
        <w:rPr>
          <w:rFonts w:hint="eastAsia" w:ascii="仿宋_GB2312" w:hAnsi="仿宋_GB2312" w:eastAsia="仿宋_GB2312" w:cs="仿宋_GB2312"/>
          <w:color w:val="auto"/>
          <w:sz w:val="32"/>
          <w:szCs w:val="32"/>
          <w:highlight w:val="none"/>
          <w:u w:val="none"/>
        </w:rPr>
        <w:t>多部门联动联防，加大农村公路</w:t>
      </w:r>
      <w:r>
        <w:rPr>
          <w:rFonts w:hint="eastAsia" w:ascii="仿宋_GB2312" w:hAnsi="仿宋_GB2312" w:eastAsia="仿宋_GB2312" w:cs="仿宋_GB2312"/>
          <w:color w:val="auto"/>
          <w:sz w:val="32"/>
          <w:szCs w:val="32"/>
          <w:highlight w:val="none"/>
          <w:u w:val="none"/>
          <w:lang w:eastAsia="zh-CN"/>
        </w:rPr>
        <w:t>督查</w:t>
      </w:r>
      <w:r>
        <w:rPr>
          <w:rFonts w:hint="eastAsia" w:ascii="仿宋_GB2312" w:hAnsi="仿宋_GB2312" w:eastAsia="仿宋_GB2312" w:cs="仿宋_GB2312"/>
          <w:color w:val="auto"/>
          <w:sz w:val="32"/>
          <w:szCs w:val="32"/>
          <w:highlight w:val="none"/>
          <w:u w:val="none"/>
        </w:rPr>
        <w:t>力度，排查整治</w:t>
      </w:r>
      <w:r>
        <w:rPr>
          <w:rFonts w:hint="eastAsia" w:ascii="仿宋_GB2312" w:hAnsi="仿宋_GB2312" w:eastAsia="仿宋_GB2312" w:cs="仿宋_GB2312"/>
          <w:color w:val="auto"/>
          <w:sz w:val="32"/>
          <w:szCs w:val="32"/>
          <w:highlight w:val="none"/>
          <w:u w:val="none"/>
          <w:lang w:eastAsia="zh-CN"/>
        </w:rPr>
        <w:t>交通</w:t>
      </w:r>
      <w:r>
        <w:rPr>
          <w:rFonts w:hint="eastAsia" w:ascii="仿宋_GB2312" w:hAnsi="仿宋_GB2312" w:eastAsia="仿宋_GB2312" w:cs="仿宋_GB2312"/>
          <w:color w:val="auto"/>
          <w:sz w:val="32"/>
          <w:szCs w:val="32"/>
          <w:highlight w:val="none"/>
          <w:u w:val="none"/>
        </w:rPr>
        <w:t>运输安全隐患，确保农村公路安全运营。</w:t>
      </w:r>
    </w:p>
    <w:p w14:paraId="5596838D">
      <w:pPr>
        <w:pageBreakBefore w:val="0"/>
        <w:kinsoku/>
        <w:wordWrap/>
        <w:overflowPunct/>
        <w:topLinePunct w:val="0"/>
        <w:bidi w:val="0"/>
        <w:snapToGrid/>
        <w:spacing w:after="163" w:line="360" w:lineRule="auto"/>
        <w:ind w:left="0" w:leftChars="0" w:firstLine="0" w:firstLineChars="0"/>
        <w:jc w:val="both"/>
        <w:rPr>
          <w:rFonts w:hint="eastAsia" w:ascii="黑体" w:hAnsi="黑体" w:eastAsia="黑体" w:cs="黑体"/>
          <w:b/>
          <w:bCs w:val="0"/>
          <w:color w:val="000000" w:themeColor="text1"/>
          <w:sz w:val="32"/>
          <w:szCs w:val="32"/>
        </w:rPr>
      </w:pPr>
      <w:r>
        <w:rPr>
          <w:rFonts w:hint="eastAsia" w:ascii="黑体" w:hAnsi="黑体" w:eastAsia="黑体" w:cs="黑体"/>
          <w:b/>
          <w:bCs w:val="0"/>
          <w:color w:val="000000" w:themeColor="text1"/>
          <w:sz w:val="32"/>
          <w:szCs w:val="32"/>
        </w:rPr>
        <w:t>3.5 交通强国试点任务</w:t>
      </w:r>
    </w:p>
    <w:p w14:paraId="6742E279">
      <w:pPr>
        <w:pageBreakBefore w:val="0"/>
        <w:kinsoku/>
        <w:wordWrap/>
        <w:overflowPunct/>
        <w:topLinePunct w:val="0"/>
        <w:bidi w:val="0"/>
        <w:snapToGrid/>
        <w:spacing w:after="163" w:line="360" w:lineRule="auto"/>
        <w:ind w:firstLine="627" w:firstLineChars="196"/>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color w:val="000000" w:themeColor="text1"/>
          <w:sz w:val="32"/>
          <w:szCs w:val="32"/>
          <w:lang w:val="en-US" w:eastAsia="zh-CN"/>
        </w:rPr>
        <w:t>我县在交通强国发展模式下，在</w:t>
      </w:r>
      <w:r>
        <w:rPr>
          <w:rFonts w:hint="eastAsia" w:ascii="仿宋_GB2312" w:hAnsi="仿宋_GB2312" w:eastAsia="仿宋_GB2312" w:cs="仿宋_GB2312"/>
          <w:color w:val="000000" w:themeColor="text1"/>
          <w:sz w:val="32"/>
          <w:szCs w:val="32"/>
        </w:rPr>
        <w:t>农村交通基础设施</w:t>
      </w:r>
      <w:r>
        <w:rPr>
          <w:rFonts w:hint="eastAsia" w:ascii="仿宋_GB2312" w:hAnsi="仿宋_GB2312" w:eastAsia="仿宋_GB2312" w:cs="仿宋_GB2312"/>
          <w:color w:val="000000" w:themeColor="text1"/>
          <w:sz w:val="32"/>
          <w:szCs w:val="32"/>
          <w:lang w:val="en-US" w:eastAsia="zh-CN"/>
        </w:rPr>
        <w:t>发展过程中</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以</w:t>
      </w:r>
      <w:r>
        <w:rPr>
          <w:rFonts w:hint="eastAsia" w:ascii="仿宋_GB2312" w:hAnsi="仿宋_GB2312" w:eastAsia="仿宋_GB2312" w:cs="仿宋_GB2312"/>
          <w:color w:val="000000" w:themeColor="text1"/>
          <w:sz w:val="32"/>
          <w:szCs w:val="32"/>
        </w:rPr>
        <w:t>建设“四好农村路”</w:t>
      </w:r>
      <w:r>
        <w:rPr>
          <w:rFonts w:hint="eastAsia" w:ascii="仿宋_GB2312" w:hAnsi="仿宋_GB2312" w:eastAsia="仿宋_GB2312" w:cs="仿宋_GB2312"/>
          <w:color w:val="000000" w:themeColor="text1"/>
          <w:sz w:val="32"/>
          <w:szCs w:val="32"/>
          <w:lang w:val="en-US" w:eastAsia="zh-CN"/>
        </w:rPr>
        <w:t>为抓手</w:t>
      </w:r>
      <w:r>
        <w:rPr>
          <w:rFonts w:hint="eastAsia" w:ascii="仿宋_GB2312" w:hAnsi="仿宋_GB2312" w:eastAsia="仿宋_GB2312" w:cs="仿宋_GB2312"/>
          <w:color w:val="000000" w:themeColor="text1"/>
          <w:sz w:val="32"/>
          <w:szCs w:val="32"/>
        </w:rPr>
        <w:t>，深度推进贫困地区农村公路尽量向进村入户倾斜。聚焦革命老区、民族地区、贫困地区、垦区林区，建设沿边公路、</w:t>
      </w:r>
      <w:r>
        <w:rPr>
          <w:rFonts w:hint="eastAsia" w:ascii="仿宋_GB2312" w:hAnsi="仿宋_GB2312" w:eastAsia="仿宋_GB2312" w:cs="仿宋_GB2312"/>
          <w:color w:val="000000" w:themeColor="text1"/>
          <w:sz w:val="32"/>
          <w:szCs w:val="32"/>
          <w:lang w:val="en-US" w:eastAsia="zh-CN"/>
        </w:rPr>
        <w:t>文化景观台</w:t>
      </w:r>
      <w:r>
        <w:rPr>
          <w:rFonts w:hint="eastAsia" w:ascii="仿宋_GB2312" w:hAnsi="仿宋_GB2312" w:eastAsia="仿宋_GB2312" w:cs="仿宋_GB2312"/>
          <w:color w:val="000000" w:themeColor="text1"/>
          <w:sz w:val="32"/>
          <w:szCs w:val="32"/>
        </w:rPr>
        <w:t>等</w:t>
      </w:r>
      <w:r>
        <w:rPr>
          <w:rFonts w:hint="eastAsia" w:ascii="仿宋_GB2312" w:hAnsi="仿宋_GB2312" w:eastAsia="仿宋_GB2312" w:cs="仿宋_GB2312"/>
          <w:color w:val="000000" w:themeColor="text1"/>
          <w:sz w:val="32"/>
          <w:szCs w:val="32"/>
          <w:lang w:val="en-US" w:eastAsia="zh-CN"/>
        </w:rPr>
        <w:t>新型农村公路发展模式</w:t>
      </w:r>
      <w:r>
        <w:rPr>
          <w:rFonts w:hint="eastAsia" w:ascii="仿宋_GB2312" w:hAnsi="仿宋_GB2312" w:eastAsia="仿宋_GB2312" w:cs="仿宋_GB2312"/>
          <w:color w:val="000000" w:themeColor="text1"/>
          <w:sz w:val="32"/>
          <w:szCs w:val="32"/>
        </w:rPr>
        <w:t>，形成有效完善基础设施的途径、机制。推动多部门联合设立乡镇综合服务站等设施，拓展农村运输服务功能。</w:t>
      </w:r>
    </w:p>
    <w:p w14:paraId="64B4429C">
      <w:pPr>
        <w:pageBreakBefore w:val="0"/>
        <w:kinsoku/>
        <w:wordWrap/>
        <w:overflowPunct/>
        <w:topLinePunct w:val="0"/>
        <w:bidi w:val="0"/>
        <w:snapToGrid/>
        <w:spacing w:after="163" w:line="360" w:lineRule="auto"/>
        <w:ind w:firstLine="0" w:firstLineChars="0"/>
        <w:jc w:val="both"/>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3.6本县特色</w:t>
      </w:r>
      <w:bookmarkEnd w:id="50"/>
    </w:p>
    <w:p w14:paraId="66ED4427">
      <w:pPr>
        <w:pageBreakBefore w:val="0"/>
        <w:kinsoku/>
        <w:wordWrap/>
        <w:overflowPunct/>
        <w:topLinePunct w:val="0"/>
        <w:bidi w:val="0"/>
        <w:snapToGrid/>
        <w:spacing w:after="163" w:line="360" w:lineRule="auto"/>
        <w:ind w:firstLine="627" w:firstLineChars="196"/>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通过本次规划实施，</w:t>
      </w:r>
      <w:r>
        <w:rPr>
          <w:rFonts w:hint="eastAsia" w:ascii="仿宋_GB2312" w:hAnsi="仿宋_GB2312" w:eastAsia="仿宋_GB2312" w:cs="仿宋_GB2312"/>
          <w:color w:val="000000" w:themeColor="text1"/>
          <w:sz w:val="32"/>
          <w:szCs w:val="32"/>
          <w:lang w:val="en-US" w:eastAsia="zh-CN"/>
        </w:rPr>
        <w:t>桓仁</w:t>
      </w:r>
      <w:r>
        <w:rPr>
          <w:rFonts w:hint="eastAsia" w:ascii="仿宋_GB2312" w:hAnsi="仿宋_GB2312" w:eastAsia="仿宋_GB2312" w:cs="仿宋_GB2312"/>
          <w:color w:val="000000" w:themeColor="text1"/>
          <w:sz w:val="32"/>
          <w:szCs w:val="32"/>
        </w:rPr>
        <w:t>县三年提升阶段农村公路新增里程</w:t>
      </w:r>
      <w:r>
        <w:rPr>
          <w:rFonts w:hint="eastAsia" w:ascii="仿宋_GB2312" w:hAnsi="仿宋_GB2312" w:cs="仿宋_GB2312"/>
          <w:color w:val="000000" w:themeColor="text1"/>
          <w:sz w:val="32"/>
          <w:szCs w:val="32"/>
          <w:lang w:val="en-US" w:eastAsia="zh-CN"/>
        </w:rPr>
        <w:t>12.3</w:t>
      </w:r>
      <w:r>
        <w:rPr>
          <w:rFonts w:hint="eastAsia" w:ascii="仿宋_GB2312" w:hAnsi="仿宋_GB2312" w:eastAsia="仿宋_GB2312" w:cs="仿宋_GB2312"/>
          <w:color w:val="000000" w:themeColor="text1"/>
          <w:sz w:val="32"/>
          <w:szCs w:val="32"/>
        </w:rPr>
        <w:t>公里，公路网密度增加至</w:t>
      </w:r>
      <w:r>
        <w:rPr>
          <w:rFonts w:hint="eastAsia" w:ascii="仿宋_GB2312" w:hAnsi="仿宋_GB2312" w:cs="仿宋_GB2312"/>
          <w:color w:val="000000" w:themeColor="text1"/>
          <w:sz w:val="32"/>
          <w:szCs w:val="32"/>
          <w:lang w:val="en-US" w:eastAsia="zh-CN"/>
        </w:rPr>
        <w:t>53.01</w:t>
      </w:r>
      <w:r>
        <w:rPr>
          <w:rFonts w:hint="eastAsia" w:ascii="仿宋_GB2312" w:hAnsi="仿宋_GB2312" w:eastAsia="仿宋_GB2312" w:cs="仿宋_GB2312"/>
          <w:color w:val="000000" w:themeColor="text1"/>
          <w:sz w:val="32"/>
          <w:szCs w:val="32"/>
        </w:rPr>
        <w:t>公里/百平方公里，乡镇新增对外二通道，占比达到</w:t>
      </w:r>
      <w:r>
        <w:rPr>
          <w:rFonts w:hint="eastAsia" w:ascii="仿宋_GB2312" w:hAnsi="仿宋_GB2312" w:eastAsia="仿宋_GB2312" w:cs="仿宋_GB2312"/>
          <w:color w:val="000000" w:themeColor="text1"/>
          <w:sz w:val="32"/>
          <w:szCs w:val="32"/>
          <w:lang w:val="en-US" w:eastAsia="zh-CN"/>
        </w:rPr>
        <w:t>100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86</w:t>
      </w:r>
      <w:r>
        <w:rPr>
          <w:rFonts w:hint="eastAsia" w:ascii="仿宋_GB2312" w:hAnsi="仿宋_GB2312" w:eastAsia="仿宋_GB2312" w:cs="仿宋_GB2312"/>
          <w:color w:val="000000" w:themeColor="text1"/>
          <w:sz w:val="32"/>
          <w:szCs w:val="32"/>
        </w:rPr>
        <w:t>个建制村通双车道，占比达到</w:t>
      </w:r>
      <w:r>
        <w:rPr>
          <w:rFonts w:hint="eastAsia" w:ascii="仿宋_GB2312" w:hAnsi="仿宋_GB2312" w:eastAsia="仿宋_GB2312" w:cs="仿宋_GB2312"/>
          <w:color w:val="000000" w:themeColor="text1"/>
          <w:sz w:val="32"/>
          <w:szCs w:val="32"/>
          <w:lang w:val="en-US" w:eastAsia="zh-CN"/>
        </w:rPr>
        <w:t>83</w:t>
      </w:r>
      <w:r>
        <w:rPr>
          <w:rFonts w:hint="eastAsia" w:ascii="仿宋_GB2312" w:hAnsi="仿宋_GB2312" w:eastAsia="仿宋_GB2312" w:cs="仿宋_GB2312"/>
          <w:color w:val="000000" w:themeColor="text1"/>
          <w:sz w:val="32"/>
          <w:szCs w:val="32"/>
        </w:rPr>
        <w:t>%，农村公路硬化率达到</w:t>
      </w:r>
      <w:r>
        <w:rPr>
          <w:rFonts w:hint="eastAsia" w:ascii="仿宋_GB2312" w:hAnsi="仿宋_GB2312" w:eastAsia="仿宋_GB2312" w:cs="仿宋_GB2312"/>
          <w:color w:val="000000" w:themeColor="text1"/>
          <w:sz w:val="32"/>
          <w:szCs w:val="32"/>
          <w:lang w:val="en-US" w:eastAsia="zh-CN"/>
        </w:rPr>
        <w:t>93</w:t>
      </w:r>
      <w:r>
        <w:rPr>
          <w:rFonts w:hint="eastAsia" w:ascii="仿宋_GB2312" w:hAnsi="仿宋_GB2312" w:eastAsia="仿宋_GB2312" w:cs="仿宋_GB2312"/>
          <w:color w:val="000000" w:themeColor="text1"/>
          <w:sz w:val="32"/>
          <w:szCs w:val="32"/>
        </w:rPr>
        <w:t>%；路长制APP电子平台全覆盖，“四好农村路”示范镇</w:t>
      </w: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color w:val="000000" w:themeColor="text1"/>
          <w:sz w:val="32"/>
          <w:szCs w:val="32"/>
        </w:rPr>
        <w:t>个，进而为创建示范县打好基础；建立健全养护管理体制，新增钢护栏</w:t>
      </w:r>
      <w:r>
        <w:rPr>
          <w:rFonts w:hint="eastAsia" w:ascii="仿宋_GB2312" w:hAnsi="仿宋_GB2312" w:eastAsia="仿宋_GB2312" w:cs="仿宋_GB2312"/>
          <w:color w:val="000000" w:themeColor="text1"/>
          <w:sz w:val="32"/>
          <w:szCs w:val="32"/>
          <w:lang w:val="en-US" w:eastAsia="zh-CN"/>
        </w:rPr>
        <w:t>41.6</w:t>
      </w:r>
      <w:r>
        <w:rPr>
          <w:rFonts w:hint="eastAsia" w:ascii="仿宋_GB2312" w:hAnsi="仿宋_GB2312" w:eastAsia="仿宋_GB2312" w:cs="仿宋_GB2312"/>
          <w:color w:val="000000" w:themeColor="text1"/>
          <w:sz w:val="32"/>
          <w:szCs w:val="32"/>
        </w:rPr>
        <w:t>米，完善农村公路指示标志，实施常态化养护及养护作业专业化，应急抢险更加专业迅速；实施城乡客运定制化服务，村村通客车率100%不下降、新增新能源公交车辆</w:t>
      </w:r>
      <w:r>
        <w:rPr>
          <w:rFonts w:hint="eastAsia" w:ascii="仿宋_GB2312" w:hAnsi="仿宋_GB2312" w:eastAsia="仿宋_GB2312" w:cs="仿宋_GB2312"/>
          <w:color w:val="000000" w:themeColor="text1"/>
          <w:sz w:val="32"/>
          <w:szCs w:val="32"/>
          <w:lang w:val="en-US" w:eastAsia="zh-CN"/>
        </w:rPr>
        <w:t>13</w:t>
      </w:r>
      <w:r>
        <w:rPr>
          <w:rFonts w:hint="eastAsia" w:ascii="仿宋_GB2312" w:hAnsi="仿宋_GB2312" w:eastAsia="仿宋_GB2312" w:cs="仿宋_GB2312"/>
          <w:color w:val="000000" w:themeColor="text1"/>
          <w:sz w:val="32"/>
          <w:szCs w:val="32"/>
        </w:rPr>
        <w:t>台、开辟公交线路</w:t>
      </w: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条、出租汽车新能源占比达到</w:t>
      </w:r>
      <w:r>
        <w:rPr>
          <w:rFonts w:hint="eastAsia" w:ascii="仿宋_GB2312" w:hAnsi="仿宋_GB2312" w:eastAsia="仿宋_GB2312" w:cs="仿宋_GB2312"/>
          <w:color w:val="000000" w:themeColor="text1"/>
          <w:sz w:val="32"/>
          <w:szCs w:val="32"/>
          <w:lang w:val="en-US" w:eastAsia="zh-CN"/>
        </w:rPr>
        <w:t>100</w:t>
      </w:r>
      <w:r>
        <w:rPr>
          <w:rFonts w:hint="eastAsia" w:ascii="仿宋_GB2312" w:hAnsi="仿宋_GB2312" w:eastAsia="仿宋_GB2312" w:cs="仿宋_GB2312"/>
          <w:color w:val="000000" w:themeColor="text1"/>
          <w:sz w:val="32"/>
          <w:szCs w:val="32"/>
        </w:rPr>
        <w:t>%、建设农村候车厅</w:t>
      </w:r>
      <w:r>
        <w:rPr>
          <w:rFonts w:hint="eastAsia" w:ascii="仿宋_GB2312" w:hAnsi="仿宋_GB2312" w:eastAsia="仿宋_GB2312" w:cs="仿宋_GB2312"/>
          <w:color w:val="000000" w:themeColor="text1"/>
          <w:sz w:val="32"/>
          <w:szCs w:val="32"/>
          <w:lang w:val="en-US" w:eastAsia="zh-CN"/>
        </w:rPr>
        <w:t>60</w:t>
      </w:r>
      <w:r>
        <w:rPr>
          <w:rFonts w:hint="eastAsia" w:ascii="仿宋_GB2312" w:hAnsi="仿宋_GB2312" w:eastAsia="仿宋_GB2312" w:cs="仿宋_GB2312"/>
          <w:color w:val="000000" w:themeColor="text1"/>
          <w:sz w:val="32"/>
          <w:szCs w:val="32"/>
        </w:rPr>
        <w:t>个，为群众出行</w:t>
      </w:r>
      <w:r>
        <w:rPr>
          <w:rFonts w:hint="eastAsia" w:ascii="仿宋_GB2312" w:hAnsi="仿宋_GB2312" w:cs="仿宋_GB2312"/>
          <w:color w:val="000000" w:themeColor="text1"/>
          <w:sz w:val="32"/>
          <w:szCs w:val="32"/>
          <w:lang w:eastAsia="zh-CN"/>
        </w:rPr>
        <w:t>提供方便</w:t>
      </w:r>
      <w:r>
        <w:rPr>
          <w:rFonts w:hint="eastAsia" w:ascii="仿宋_GB2312" w:hAnsi="仿宋_GB2312" w:eastAsia="仿宋_GB2312" w:cs="仿宋_GB2312"/>
          <w:color w:val="000000" w:themeColor="text1"/>
          <w:sz w:val="32"/>
          <w:szCs w:val="32"/>
        </w:rPr>
        <w:t>。未来三年，每年至少建成</w:t>
      </w: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个乡镇运输服务站、</w:t>
      </w: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个村级农村</w:t>
      </w:r>
      <w:r>
        <w:rPr>
          <w:rFonts w:hint="eastAsia" w:ascii="仿宋_GB2312" w:hAnsi="仿宋_GB2312" w:cs="仿宋_GB2312"/>
          <w:color w:val="000000" w:themeColor="text1"/>
          <w:sz w:val="32"/>
          <w:szCs w:val="32"/>
          <w:lang w:eastAsia="zh-CN"/>
        </w:rPr>
        <w:t>物流</w:t>
      </w:r>
      <w:r>
        <w:rPr>
          <w:rFonts w:hint="eastAsia" w:ascii="仿宋_GB2312" w:hAnsi="仿宋_GB2312" w:eastAsia="仿宋_GB2312" w:cs="仿宋_GB2312"/>
          <w:color w:val="000000" w:themeColor="text1"/>
          <w:sz w:val="32"/>
          <w:szCs w:val="32"/>
        </w:rPr>
        <w:t>服务点，力争“十四五”末，县、乡、村三级农村物流网络节点体系基本建成。利用3年时间改善广大农村地区基础设施条件，惠及更多农民群众，进一步提升广大农民群众的获得感、幸福感、安全感，为服务乡村振兴战略提供坚实保障。</w:t>
      </w:r>
      <w:bookmarkStart w:id="51" w:name="_Toc117253116"/>
    </w:p>
    <w:p w14:paraId="30BD4651">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kern w:val="44"/>
          <w:sz w:val="32"/>
          <w:szCs w:val="32"/>
        </w:rPr>
      </w:pPr>
    </w:p>
    <w:p w14:paraId="7EF01D3D">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kern w:val="44"/>
          <w:sz w:val="32"/>
          <w:szCs w:val="32"/>
        </w:rPr>
      </w:pPr>
      <w:r>
        <w:rPr>
          <w:rFonts w:hint="eastAsia" w:ascii="仿宋_GB2312" w:hAnsi="仿宋_GB2312" w:eastAsia="仿宋_GB2312" w:cs="仿宋_GB2312"/>
          <w:b/>
          <w:bCs/>
          <w:color w:val="000000" w:themeColor="text1"/>
          <w:kern w:val="44"/>
          <w:sz w:val="32"/>
          <w:szCs w:val="32"/>
        </w:rPr>
        <w:t>第四章 规划实施安排</w:t>
      </w:r>
      <w:bookmarkEnd w:id="51"/>
      <w:bookmarkStart w:id="52" w:name="_Toc73776520"/>
      <w:bookmarkStart w:id="53" w:name="_Toc117253117"/>
      <w:bookmarkStart w:id="54" w:name="OLE_LINK16"/>
      <w:bookmarkStart w:id="55" w:name="OLE_LINK15"/>
    </w:p>
    <w:bookmarkEnd w:id="52"/>
    <w:bookmarkEnd w:id="53"/>
    <w:p w14:paraId="7662EBB8">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sz w:val="32"/>
          <w:szCs w:val="32"/>
        </w:rPr>
      </w:pPr>
      <w:bookmarkStart w:id="56" w:name="_Toc117253118"/>
      <w:bookmarkStart w:id="57" w:name="_Toc73776521"/>
      <w:r>
        <w:rPr>
          <w:rFonts w:hint="eastAsia" w:ascii="仿宋_GB2312" w:hAnsi="仿宋_GB2312" w:eastAsia="仿宋_GB2312" w:cs="仿宋_GB2312"/>
          <w:b/>
          <w:bCs/>
          <w:color w:val="000000" w:themeColor="text1"/>
          <w:sz w:val="32"/>
          <w:szCs w:val="32"/>
        </w:rPr>
        <w:t>4.</w:t>
      </w:r>
      <w:r>
        <w:rPr>
          <w:rFonts w:hint="eastAsia" w:ascii="仿宋_GB2312" w:hAnsi="仿宋_GB2312" w:eastAsia="仿宋_GB2312" w:cs="仿宋_GB2312"/>
          <w:b/>
          <w:bCs/>
          <w:color w:val="000000" w:themeColor="text1"/>
          <w:sz w:val="32"/>
          <w:szCs w:val="32"/>
          <w:lang w:val="en-US" w:eastAsia="zh-CN"/>
        </w:rPr>
        <w:t>1</w:t>
      </w:r>
      <w:r>
        <w:rPr>
          <w:rFonts w:hint="eastAsia" w:ascii="仿宋_GB2312" w:hAnsi="仿宋_GB2312" w:eastAsia="仿宋_GB2312" w:cs="仿宋_GB2312"/>
          <w:b/>
          <w:bCs/>
          <w:color w:val="000000" w:themeColor="text1"/>
          <w:sz w:val="32"/>
          <w:szCs w:val="32"/>
        </w:rPr>
        <w:t>分期建设序列安排</w:t>
      </w:r>
      <w:bookmarkEnd w:id="56"/>
      <w:bookmarkEnd w:id="57"/>
    </w:p>
    <w:p w14:paraId="3294B91E">
      <w:pPr>
        <w:pageBreakBefore w:val="0"/>
        <w:kinsoku/>
        <w:wordWrap/>
        <w:overflowPunct/>
        <w:topLinePunct w:val="0"/>
        <w:bidi w:val="0"/>
        <w:snapToGrid/>
        <w:spacing w:after="163" w:line="360" w:lineRule="auto"/>
        <w:ind w:firstLine="0" w:firstLineChars="0"/>
        <w:jc w:val="both"/>
        <w:rPr>
          <w:rFonts w:hint="eastAsia" w:ascii="仿宋_GB2312" w:hAnsi="仿宋_GB2312" w:eastAsia="仿宋_GB2312" w:cs="仿宋_GB2312"/>
          <w:color w:val="000000" w:themeColor="text1"/>
          <w:sz w:val="32"/>
          <w:szCs w:val="32"/>
        </w:rPr>
      </w:pPr>
    </w:p>
    <w:p w14:paraId="45AE3E64">
      <w:pPr>
        <w:pageBreakBefore w:val="0"/>
        <w:kinsoku/>
        <w:wordWrap/>
        <w:overflowPunct/>
        <w:topLinePunct w:val="0"/>
        <w:bidi w:val="0"/>
        <w:snapToGrid/>
        <w:spacing w:after="163" w:line="360" w:lineRule="auto"/>
        <w:ind w:firstLine="0" w:firstLineChars="0"/>
        <w:jc w:val="center"/>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表4—1 建设项目序列安排汇总表</w:t>
      </w:r>
    </w:p>
    <w:tbl>
      <w:tblPr>
        <w:tblStyle w:val="33"/>
        <w:tblW w:w="93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00"/>
        <w:gridCol w:w="1225"/>
        <w:gridCol w:w="1245"/>
        <w:gridCol w:w="1290"/>
        <w:gridCol w:w="846"/>
        <w:gridCol w:w="1423"/>
        <w:gridCol w:w="1559"/>
        <w:gridCol w:w="1188"/>
      </w:tblGrid>
      <w:tr w14:paraId="0D71BE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0" w:type="auto"/>
            <w:shd w:val="clear" w:color="auto" w:fill="auto"/>
          </w:tcPr>
          <w:p w14:paraId="0A8747EE">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序号</w:t>
            </w:r>
          </w:p>
        </w:tc>
        <w:tc>
          <w:tcPr>
            <w:tcW w:w="1225" w:type="dxa"/>
            <w:shd w:val="clear" w:color="auto" w:fill="auto"/>
          </w:tcPr>
          <w:p w14:paraId="32BA87F3">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线路名称</w:t>
            </w:r>
          </w:p>
        </w:tc>
        <w:tc>
          <w:tcPr>
            <w:tcW w:w="1245" w:type="dxa"/>
          </w:tcPr>
          <w:p w14:paraId="160332B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路网结构</w:t>
            </w:r>
          </w:p>
        </w:tc>
        <w:tc>
          <w:tcPr>
            <w:tcW w:w="1290" w:type="dxa"/>
          </w:tcPr>
          <w:p w14:paraId="0F5CB55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路线等级</w:t>
            </w:r>
          </w:p>
        </w:tc>
        <w:tc>
          <w:tcPr>
            <w:tcW w:w="846" w:type="dxa"/>
            <w:shd w:val="clear" w:color="auto" w:fill="auto"/>
          </w:tcPr>
          <w:p w14:paraId="57629E8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长度</w:t>
            </w:r>
          </w:p>
        </w:tc>
        <w:tc>
          <w:tcPr>
            <w:tcW w:w="1423" w:type="dxa"/>
            <w:shd w:val="clear" w:color="auto" w:fill="auto"/>
          </w:tcPr>
          <w:p w14:paraId="5D1E6BB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修建方式</w:t>
            </w:r>
          </w:p>
        </w:tc>
        <w:tc>
          <w:tcPr>
            <w:tcW w:w="1559" w:type="dxa"/>
            <w:shd w:val="clear" w:color="auto" w:fill="auto"/>
          </w:tcPr>
          <w:p w14:paraId="4E129DE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eastAsia="zh-CN"/>
              </w:rPr>
            </w:pPr>
            <w:r>
              <w:rPr>
                <w:rFonts w:hint="eastAsia" w:ascii="仿宋_GB2312" w:hAnsi="仿宋_GB2312" w:eastAsia="仿宋_GB2312" w:cs="仿宋_GB2312"/>
                <w:color w:val="000000" w:themeColor="text1"/>
                <w:spacing w:val="6"/>
                <w:sz w:val="21"/>
                <w:szCs w:val="21"/>
              </w:rPr>
              <w:t>2021-2025投资</w:t>
            </w:r>
            <w:r>
              <w:rPr>
                <w:rFonts w:hint="eastAsia" w:ascii="仿宋_GB2312" w:hAnsi="仿宋_GB2312" w:eastAsia="仿宋_GB2312" w:cs="仿宋_GB2312"/>
                <w:color w:val="000000" w:themeColor="text1"/>
                <w:spacing w:val="6"/>
                <w:sz w:val="21"/>
                <w:szCs w:val="21"/>
                <w:lang w:eastAsia="zh-CN"/>
              </w:rPr>
              <w:t>（</w:t>
            </w:r>
            <w:r>
              <w:rPr>
                <w:rFonts w:hint="eastAsia" w:ascii="仿宋_GB2312" w:hAnsi="仿宋_GB2312" w:eastAsia="仿宋_GB2312" w:cs="仿宋_GB2312"/>
                <w:color w:val="000000" w:themeColor="text1"/>
                <w:spacing w:val="6"/>
                <w:sz w:val="21"/>
                <w:szCs w:val="21"/>
                <w:lang w:val="en-US" w:eastAsia="zh-CN"/>
              </w:rPr>
              <w:t>亿元</w:t>
            </w:r>
            <w:r>
              <w:rPr>
                <w:rFonts w:hint="eastAsia" w:ascii="仿宋_GB2312" w:hAnsi="仿宋_GB2312" w:eastAsia="仿宋_GB2312" w:cs="仿宋_GB2312"/>
                <w:color w:val="000000" w:themeColor="text1"/>
                <w:spacing w:val="6"/>
                <w:sz w:val="21"/>
                <w:szCs w:val="21"/>
                <w:lang w:eastAsia="zh-CN"/>
              </w:rPr>
              <w:t>）</w:t>
            </w:r>
          </w:p>
        </w:tc>
        <w:tc>
          <w:tcPr>
            <w:tcW w:w="1188" w:type="dxa"/>
          </w:tcPr>
          <w:p w14:paraId="02587EA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2035年投资</w:t>
            </w:r>
            <w:r>
              <w:rPr>
                <w:rFonts w:hint="eastAsia" w:ascii="仿宋_GB2312" w:hAnsi="仿宋_GB2312" w:eastAsia="仿宋_GB2312" w:cs="仿宋_GB2312"/>
                <w:color w:val="000000" w:themeColor="text1"/>
                <w:spacing w:val="6"/>
                <w:sz w:val="21"/>
                <w:szCs w:val="21"/>
                <w:lang w:eastAsia="zh-CN"/>
              </w:rPr>
              <w:t>（</w:t>
            </w:r>
            <w:r>
              <w:rPr>
                <w:rFonts w:hint="eastAsia" w:ascii="仿宋_GB2312" w:hAnsi="仿宋_GB2312" w:eastAsia="仿宋_GB2312" w:cs="仿宋_GB2312"/>
                <w:color w:val="000000" w:themeColor="text1"/>
                <w:spacing w:val="6"/>
                <w:sz w:val="21"/>
                <w:szCs w:val="21"/>
                <w:lang w:val="en-US" w:eastAsia="zh-CN"/>
              </w:rPr>
              <w:t>亿元</w:t>
            </w:r>
            <w:r>
              <w:rPr>
                <w:rFonts w:hint="eastAsia" w:ascii="仿宋_GB2312" w:hAnsi="仿宋_GB2312" w:eastAsia="仿宋_GB2312" w:cs="仿宋_GB2312"/>
                <w:color w:val="000000" w:themeColor="text1"/>
                <w:spacing w:val="6"/>
                <w:sz w:val="21"/>
                <w:szCs w:val="21"/>
                <w:lang w:eastAsia="zh-CN"/>
              </w:rPr>
              <w:t>）</w:t>
            </w:r>
          </w:p>
        </w:tc>
      </w:tr>
      <w:tr w14:paraId="51395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376" w:type="dxa"/>
            <w:gridSpan w:val="8"/>
            <w:shd w:val="clear" w:color="auto" w:fill="auto"/>
          </w:tcPr>
          <w:p w14:paraId="7F299D06">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县道</w:t>
            </w:r>
          </w:p>
        </w:tc>
      </w:tr>
      <w:tr w14:paraId="28ADBA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shd w:val="clear" w:color="auto" w:fill="auto"/>
            <w:vAlign w:val="center"/>
          </w:tcPr>
          <w:p w14:paraId="4FFEECBE">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w:t>
            </w:r>
          </w:p>
        </w:tc>
        <w:tc>
          <w:tcPr>
            <w:tcW w:w="1225" w:type="dxa"/>
            <w:shd w:val="clear" w:color="auto" w:fill="auto"/>
            <w:vAlign w:val="center"/>
          </w:tcPr>
          <w:p w14:paraId="23C6A38C">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侯五线</w:t>
            </w:r>
          </w:p>
        </w:tc>
        <w:tc>
          <w:tcPr>
            <w:tcW w:w="1245" w:type="dxa"/>
          </w:tcPr>
          <w:p w14:paraId="466B52B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4A526F64">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vAlign w:val="center"/>
          </w:tcPr>
          <w:p w14:paraId="6F79A3A2">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2.2</w:t>
            </w:r>
          </w:p>
        </w:tc>
        <w:tc>
          <w:tcPr>
            <w:tcW w:w="1423" w:type="dxa"/>
            <w:shd w:val="clear" w:color="auto" w:fill="auto"/>
          </w:tcPr>
          <w:p w14:paraId="3ED4E6C3">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019C67A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507FD5CF">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0.25</w:t>
            </w:r>
          </w:p>
        </w:tc>
      </w:tr>
      <w:tr w14:paraId="3779D9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376" w:type="dxa"/>
            <w:gridSpan w:val="8"/>
            <w:shd w:val="clear" w:color="auto" w:fill="auto"/>
          </w:tcPr>
          <w:p w14:paraId="76A083A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rPr>
              <w:t>农村道路</w:t>
            </w:r>
          </w:p>
        </w:tc>
      </w:tr>
      <w:tr w14:paraId="2808A7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1DD05F3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头夹线</w:t>
            </w:r>
          </w:p>
        </w:tc>
        <w:tc>
          <w:tcPr>
            <w:tcW w:w="1245" w:type="dxa"/>
          </w:tcPr>
          <w:p w14:paraId="3C11E160">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40174BF4">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tcPr>
          <w:p w14:paraId="13B7952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13.9</w:t>
            </w:r>
          </w:p>
        </w:tc>
        <w:tc>
          <w:tcPr>
            <w:tcW w:w="1423" w:type="dxa"/>
            <w:shd w:val="clear" w:color="auto" w:fill="auto"/>
            <w:vAlign w:val="center"/>
          </w:tcPr>
          <w:p w14:paraId="77E30798">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593FFF50">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18058C1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1.54</w:t>
            </w:r>
          </w:p>
        </w:tc>
      </w:tr>
      <w:tr w14:paraId="460EF0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28EC3C1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bookmarkStart w:id="58" w:name="_Toc117253119"/>
            <w:bookmarkStart w:id="59" w:name="_Toc73776522"/>
            <w:r>
              <w:rPr>
                <w:rFonts w:hint="eastAsia" w:ascii="仿宋_GB2312" w:hAnsi="仿宋_GB2312" w:eastAsia="仿宋_GB2312" w:cs="仿宋_GB2312"/>
                <w:color w:val="000000" w:themeColor="text1"/>
                <w:spacing w:val="6"/>
                <w:sz w:val="21"/>
                <w:szCs w:val="21"/>
                <w:lang w:val="en-US" w:eastAsia="zh-CN"/>
              </w:rPr>
              <w:t>雅和线</w:t>
            </w:r>
          </w:p>
        </w:tc>
        <w:tc>
          <w:tcPr>
            <w:tcW w:w="1245" w:type="dxa"/>
          </w:tcPr>
          <w:p w14:paraId="79165ED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6A67E64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tcPr>
          <w:p w14:paraId="36B703C9">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10.6</w:t>
            </w:r>
          </w:p>
        </w:tc>
        <w:tc>
          <w:tcPr>
            <w:tcW w:w="1423" w:type="dxa"/>
            <w:shd w:val="clear" w:color="auto" w:fill="auto"/>
            <w:vAlign w:val="center"/>
          </w:tcPr>
          <w:p w14:paraId="3F5FFC0F">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52471160">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4771BD0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0.31</w:t>
            </w:r>
          </w:p>
        </w:tc>
      </w:tr>
      <w:tr w14:paraId="693FD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0AC7CE7E">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向回线</w:t>
            </w:r>
          </w:p>
        </w:tc>
        <w:tc>
          <w:tcPr>
            <w:tcW w:w="1245" w:type="dxa"/>
          </w:tcPr>
          <w:p w14:paraId="5AB3F9E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0B6A41C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tcPr>
          <w:p w14:paraId="71FF57F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11</w:t>
            </w:r>
          </w:p>
        </w:tc>
        <w:tc>
          <w:tcPr>
            <w:tcW w:w="1423" w:type="dxa"/>
            <w:shd w:val="clear" w:color="auto" w:fill="auto"/>
            <w:vAlign w:val="center"/>
          </w:tcPr>
          <w:p w14:paraId="2ED4B16A">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2DD71A7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3D87AE1C">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0.34</w:t>
            </w:r>
          </w:p>
        </w:tc>
      </w:tr>
      <w:tr w14:paraId="6CCB78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2699875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向和线</w:t>
            </w:r>
          </w:p>
        </w:tc>
        <w:tc>
          <w:tcPr>
            <w:tcW w:w="1245" w:type="dxa"/>
          </w:tcPr>
          <w:p w14:paraId="756B6547">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5CB00D6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tcPr>
          <w:p w14:paraId="1852087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11.4</w:t>
            </w:r>
          </w:p>
        </w:tc>
        <w:tc>
          <w:tcPr>
            <w:tcW w:w="1423" w:type="dxa"/>
            <w:shd w:val="clear" w:color="auto" w:fill="auto"/>
            <w:vAlign w:val="center"/>
          </w:tcPr>
          <w:p w14:paraId="32F73E7E">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79229B76">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5F7FBBB0">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0.35</w:t>
            </w:r>
          </w:p>
        </w:tc>
      </w:tr>
      <w:tr w14:paraId="42316D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61409A6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回和线</w:t>
            </w:r>
          </w:p>
        </w:tc>
        <w:tc>
          <w:tcPr>
            <w:tcW w:w="1245" w:type="dxa"/>
          </w:tcPr>
          <w:p w14:paraId="7A8349B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37FCA220">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二级</w:t>
            </w:r>
          </w:p>
        </w:tc>
        <w:tc>
          <w:tcPr>
            <w:tcW w:w="846" w:type="dxa"/>
            <w:shd w:val="clear" w:color="auto" w:fill="auto"/>
          </w:tcPr>
          <w:p w14:paraId="5F430B63">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8</w:t>
            </w:r>
          </w:p>
        </w:tc>
        <w:tc>
          <w:tcPr>
            <w:tcW w:w="1423" w:type="dxa"/>
            <w:shd w:val="clear" w:color="auto" w:fill="auto"/>
            <w:vAlign w:val="center"/>
          </w:tcPr>
          <w:p w14:paraId="60AE1C74">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17BF8064">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069723B9">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0.5</w:t>
            </w:r>
          </w:p>
        </w:tc>
      </w:tr>
      <w:tr w14:paraId="2FA94D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79632BC6">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双闹线</w:t>
            </w:r>
          </w:p>
        </w:tc>
        <w:tc>
          <w:tcPr>
            <w:tcW w:w="1245" w:type="dxa"/>
          </w:tcPr>
          <w:p w14:paraId="68145A4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34E49EA3">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三级</w:t>
            </w:r>
          </w:p>
        </w:tc>
        <w:tc>
          <w:tcPr>
            <w:tcW w:w="846" w:type="dxa"/>
            <w:shd w:val="clear" w:color="auto" w:fill="auto"/>
          </w:tcPr>
          <w:p w14:paraId="5860F26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3.9</w:t>
            </w:r>
          </w:p>
        </w:tc>
        <w:tc>
          <w:tcPr>
            <w:tcW w:w="1423" w:type="dxa"/>
            <w:shd w:val="clear" w:color="auto" w:fill="auto"/>
            <w:vAlign w:val="center"/>
          </w:tcPr>
          <w:p w14:paraId="7C85DB97">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改扩建</w:t>
            </w:r>
          </w:p>
        </w:tc>
        <w:tc>
          <w:tcPr>
            <w:tcW w:w="1559" w:type="dxa"/>
            <w:shd w:val="clear" w:color="auto" w:fill="auto"/>
          </w:tcPr>
          <w:p w14:paraId="4BB15637">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0.9</w:t>
            </w:r>
          </w:p>
        </w:tc>
        <w:tc>
          <w:tcPr>
            <w:tcW w:w="1188" w:type="dxa"/>
          </w:tcPr>
          <w:p w14:paraId="4AF6F84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r w14:paraId="6CCFB6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3097E8BF">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果丝线</w:t>
            </w:r>
          </w:p>
        </w:tc>
        <w:tc>
          <w:tcPr>
            <w:tcW w:w="1245" w:type="dxa"/>
          </w:tcPr>
          <w:p w14:paraId="137972C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7FC65C7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三级</w:t>
            </w:r>
          </w:p>
        </w:tc>
        <w:tc>
          <w:tcPr>
            <w:tcW w:w="846" w:type="dxa"/>
            <w:shd w:val="clear" w:color="auto" w:fill="auto"/>
          </w:tcPr>
          <w:p w14:paraId="1BD94E97">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5</w:t>
            </w:r>
          </w:p>
        </w:tc>
        <w:tc>
          <w:tcPr>
            <w:tcW w:w="1423" w:type="dxa"/>
            <w:shd w:val="clear" w:color="auto" w:fill="auto"/>
            <w:vAlign w:val="center"/>
          </w:tcPr>
          <w:p w14:paraId="70BD1E9D">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新建</w:t>
            </w:r>
          </w:p>
        </w:tc>
        <w:tc>
          <w:tcPr>
            <w:tcW w:w="1559" w:type="dxa"/>
            <w:shd w:val="clear" w:color="auto" w:fill="auto"/>
          </w:tcPr>
          <w:p w14:paraId="03C5719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w:t>
            </w:r>
          </w:p>
        </w:tc>
        <w:tc>
          <w:tcPr>
            <w:tcW w:w="1188" w:type="dxa"/>
          </w:tcPr>
          <w:p w14:paraId="07D7C6FD">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0.2</w:t>
            </w:r>
          </w:p>
        </w:tc>
      </w:tr>
      <w:tr w14:paraId="690802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1825" w:type="dxa"/>
            <w:gridSpan w:val="2"/>
            <w:shd w:val="clear" w:color="auto" w:fill="auto"/>
          </w:tcPr>
          <w:p w14:paraId="3ED7FBE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韭蜂线</w:t>
            </w:r>
          </w:p>
        </w:tc>
        <w:tc>
          <w:tcPr>
            <w:tcW w:w="1245" w:type="dxa"/>
          </w:tcPr>
          <w:p w14:paraId="70B94A5E">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58057416">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四级</w:t>
            </w:r>
          </w:p>
        </w:tc>
        <w:tc>
          <w:tcPr>
            <w:tcW w:w="846" w:type="dxa"/>
            <w:shd w:val="clear" w:color="auto" w:fill="auto"/>
          </w:tcPr>
          <w:p w14:paraId="541E3F09">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2.8</w:t>
            </w:r>
          </w:p>
        </w:tc>
        <w:tc>
          <w:tcPr>
            <w:tcW w:w="1423" w:type="dxa"/>
            <w:shd w:val="clear" w:color="auto" w:fill="auto"/>
            <w:vAlign w:val="center"/>
          </w:tcPr>
          <w:p w14:paraId="34253B57">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新建</w:t>
            </w:r>
          </w:p>
        </w:tc>
        <w:tc>
          <w:tcPr>
            <w:tcW w:w="1559" w:type="dxa"/>
            <w:shd w:val="clear" w:color="auto" w:fill="auto"/>
          </w:tcPr>
          <w:p w14:paraId="306CC81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0.2</w:t>
            </w:r>
          </w:p>
        </w:tc>
        <w:tc>
          <w:tcPr>
            <w:tcW w:w="1188" w:type="dxa"/>
          </w:tcPr>
          <w:p w14:paraId="32EA527C">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r w14:paraId="19FEA6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6712957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大夹线</w:t>
            </w:r>
          </w:p>
        </w:tc>
        <w:tc>
          <w:tcPr>
            <w:tcW w:w="1245" w:type="dxa"/>
          </w:tcPr>
          <w:p w14:paraId="5D2F23A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44FC521F">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三级</w:t>
            </w:r>
          </w:p>
        </w:tc>
        <w:tc>
          <w:tcPr>
            <w:tcW w:w="846" w:type="dxa"/>
            <w:shd w:val="clear" w:color="auto" w:fill="auto"/>
          </w:tcPr>
          <w:p w14:paraId="577D0DB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1.413</w:t>
            </w:r>
          </w:p>
        </w:tc>
        <w:tc>
          <w:tcPr>
            <w:tcW w:w="1423" w:type="dxa"/>
            <w:shd w:val="clear" w:color="auto" w:fill="auto"/>
            <w:vAlign w:val="center"/>
          </w:tcPr>
          <w:p w14:paraId="6834F6AC">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新建</w:t>
            </w:r>
          </w:p>
        </w:tc>
        <w:tc>
          <w:tcPr>
            <w:tcW w:w="1559" w:type="dxa"/>
            <w:shd w:val="clear" w:color="auto" w:fill="auto"/>
          </w:tcPr>
          <w:p w14:paraId="2E1C34C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0.15</w:t>
            </w:r>
          </w:p>
        </w:tc>
        <w:tc>
          <w:tcPr>
            <w:tcW w:w="1188" w:type="dxa"/>
          </w:tcPr>
          <w:p w14:paraId="77AA596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r w14:paraId="469C9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40A44A5A">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南满省委路</w:t>
            </w:r>
          </w:p>
        </w:tc>
        <w:tc>
          <w:tcPr>
            <w:tcW w:w="1245" w:type="dxa"/>
          </w:tcPr>
          <w:p w14:paraId="6B9143A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7BE24D8F">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三级</w:t>
            </w:r>
          </w:p>
        </w:tc>
        <w:tc>
          <w:tcPr>
            <w:tcW w:w="846" w:type="dxa"/>
            <w:shd w:val="clear" w:color="auto" w:fill="auto"/>
          </w:tcPr>
          <w:p w14:paraId="20151BC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6.5</w:t>
            </w:r>
          </w:p>
        </w:tc>
        <w:tc>
          <w:tcPr>
            <w:tcW w:w="1423" w:type="dxa"/>
            <w:shd w:val="clear" w:color="auto" w:fill="auto"/>
            <w:vAlign w:val="center"/>
          </w:tcPr>
          <w:p w14:paraId="28AE81BF">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新建</w:t>
            </w:r>
          </w:p>
        </w:tc>
        <w:tc>
          <w:tcPr>
            <w:tcW w:w="1559" w:type="dxa"/>
            <w:shd w:val="clear" w:color="auto" w:fill="auto"/>
          </w:tcPr>
          <w:p w14:paraId="1390C8A7">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rPr>
            </w:pPr>
            <w:r>
              <w:rPr>
                <w:rFonts w:hint="eastAsia" w:ascii="仿宋_GB2312" w:hAnsi="仿宋_GB2312" w:eastAsia="仿宋_GB2312" w:cs="仿宋_GB2312"/>
                <w:color w:val="000000" w:themeColor="text1"/>
                <w:spacing w:val="6"/>
                <w:sz w:val="21"/>
                <w:szCs w:val="21"/>
                <w:lang w:val="en-US" w:eastAsia="zh-CN"/>
              </w:rPr>
              <w:t>0.5</w:t>
            </w:r>
          </w:p>
        </w:tc>
        <w:tc>
          <w:tcPr>
            <w:tcW w:w="1188" w:type="dxa"/>
          </w:tcPr>
          <w:p w14:paraId="3C5239E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r w14:paraId="539BF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7BDCF96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龙头山景区路</w:t>
            </w:r>
          </w:p>
        </w:tc>
        <w:tc>
          <w:tcPr>
            <w:tcW w:w="1245" w:type="dxa"/>
          </w:tcPr>
          <w:p w14:paraId="0A2C14B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黑色路面</w:t>
            </w:r>
          </w:p>
        </w:tc>
        <w:tc>
          <w:tcPr>
            <w:tcW w:w="1290" w:type="dxa"/>
          </w:tcPr>
          <w:p w14:paraId="1779AE5E">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r>
              <w:rPr>
                <w:rFonts w:hint="eastAsia" w:ascii="仿宋_GB2312" w:hAnsi="仿宋_GB2312" w:eastAsia="仿宋_GB2312" w:cs="仿宋_GB2312"/>
                <w:color w:val="000000" w:themeColor="text1"/>
                <w:spacing w:val="6"/>
                <w:sz w:val="21"/>
                <w:szCs w:val="21"/>
                <w:lang w:val="en-US" w:eastAsia="zh-CN"/>
              </w:rPr>
              <w:t>三级</w:t>
            </w:r>
          </w:p>
        </w:tc>
        <w:tc>
          <w:tcPr>
            <w:tcW w:w="846" w:type="dxa"/>
            <w:shd w:val="clear" w:color="auto" w:fill="auto"/>
          </w:tcPr>
          <w:p w14:paraId="15A9B5A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3</w:t>
            </w:r>
          </w:p>
        </w:tc>
        <w:tc>
          <w:tcPr>
            <w:tcW w:w="1423" w:type="dxa"/>
            <w:shd w:val="clear" w:color="auto" w:fill="auto"/>
            <w:vAlign w:val="center"/>
          </w:tcPr>
          <w:p w14:paraId="78505930">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r>
              <w:rPr>
                <w:rFonts w:hint="eastAsia" w:ascii="仿宋_GB2312" w:hAnsi="仿宋_GB2312" w:eastAsia="仿宋_GB2312" w:cs="仿宋_GB2312"/>
                <w:color w:val="000000" w:themeColor="text1"/>
                <w:spacing w:val="6"/>
                <w:sz w:val="21"/>
                <w:szCs w:val="21"/>
                <w:lang w:val="en-US" w:eastAsia="zh-CN"/>
              </w:rPr>
              <w:t>新建</w:t>
            </w:r>
          </w:p>
        </w:tc>
        <w:tc>
          <w:tcPr>
            <w:tcW w:w="1559" w:type="dxa"/>
            <w:shd w:val="clear" w:color="auto" w:fill="auto"/>
          </w:tcPr>
          <w:p w14:paraId="284EAC67">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rPr>
            </w:pPr>
            <w:r>
              <w:rPr>
                <w:rFonts w:hint="eastAsia" w:ascii="仿宋_GB2312" w:hAnsi="仿宋_GB2312" w:eastAsia="仿宋_GB2312" w:cs="仿宋_GB2312"/>
                <w:color w:val="000000" w:themeColor="text1"/>
                <w:spacing w:val="6"/>
                <w:sz w:val="21"/>
                <w:szCs w:val="21"/>
                <w:lang w:val="en-US" w:eastAsia="zh-CN"/>
              </w:rPr>
              <w:t>0.25</w:t>
            </w:r>
          </w:p>
        </w:tc>
        <w:tc>
          <w:tcPr>
            <w:tcW w:w="1188" w:type="dxa"/>
          </w:tcPr>
          <w:p w14:paraId="095520D5">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r w14:paraId="3D36E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25" w:type="dxa"/>
            <w:gridSpan w:val="2"/>
            <w:shd w:val="clear" w:color="auto" w:fill="auto"/>
          </w:tcPr>
          <w:p w14:paraId="7F4F3DA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c>
          <w:tcPr>
            <w:tcW w:w="1245" w:type="dxa"/>
          </w:tcPr>
          <w:p w14:paraId="3CD132C2">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p>
        </w:tc>
        <w:tc>
          <w:tcPr>
            <w:tcW w:w="1290" w:type="dxa"/>
          </w:tcPr>
          <w:p w14:paraId="1D6EFC4B">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c>
          <w:tcPr>
            <w:tcW w:w="846" w:type="dxa"/>
            <w:shd w:val="clear" w:color="auto" w:fill="auto"/>
          </w:tcPr>
          <w:p w14:paraId="38C35888">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c>
          <w:tcPr>
            <w:tcW w:w="1423" w:type="dxa"/>
            <w:shd w:val="clear" w:color="auto" w:fill="auto"/>
            <w:vAlign w:val="center"/>
          </w:tcPr>
          <w:p w14:paraId="65FD40B7">
            <w:pPr>
              <w:pStyle w:val="84"/>
              <w:pageBreakBefore w:val="0"/>
              <w:kinsoku/>
              <w:wordWrap/>
              <w:overflowPunct/>
              <w:topLinePunct w:val="0"/>
              <w:bidi w:val="0"/>
              <w:snapToGrid/>
              <w:spacing w:line="360" w:lineRule="auto"/>
              <w:ind w:firstLine="0" w:firstLineChars="0"/>
              <w:jc w:val="center"/>
              <w:rPr>
                <w:rFonts w:hint="eastAsia" w:ascii="仿宋_GB2312" w:hAnsi="仿宋_GB2312" w:eastAsia="仿宋_GB2312" w:cs="仿宋_GB2312"/>
                <w:color w:val="000000" w:themeColor="text1"/>
                <w:spacing w:val="6"/>
                <w:sz w:val="21"/>
                <w:szCs w:val="21"/>
                <w:lang w:val="en-US" w:eastAsia="zh-CN"/>
              </w:rPr>
            </w:pPr>
          </w:p>
        </w:tc>
        <w:tc>
          <w:tcPr>
            <w:tcW w:w="1559" w:type="dxa"/>
            <w:shd w:val="clear" w:color="auto" w:fill="auto"/>
          </w:tcPr>
          <w:p w14:paraId="4A34F799">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c>
          <w:tcPr>
            <w:tcW w:w="1188" w:type="dxa"/>
          </w:tcPr>
          <w:p w14:paraId="0FA038A1">
            <w:pPr>
              <w:pStyle w:val="84"/>
              <w:pageBreakBefore w:val="0"/>
              <w:kinsoku/>
              <w:wordWrap/>
              <w:overflowPunct/>
              <w:topLinePunct w:val="0"/>
              <w:bidi w:val="0"/>
              <w:snapToGrid/>
              <w:spacing w:after="156" w:line="360" w:lineRule="auto"/>
              <w:ind w:firstLine="0" w:firstLineChars="0"/>
              <w:jc w:val="center"/>
              <w:rPr>
                <w:rFonts w:hint="eastAsia" w:ascii="仿宋_GB2312" w:hAnsi="仿宋_GB2312" w:eastAsia="仿宋_GB2312" w:cs="仿宋_GB2312"/>
                <w:color w:val="000000" w:themeColor="text1"/>
                <w:spacing w:val="6"/>
                <w:sz w:val="21"/>
                <w:szCs w:val="21"/>
              </w:rPr>
            </w:pPr>
          </w:p>
        </w:tc>
      </w:tr>
    </w:tbl>
    <w:p w14:paraId="449BFB87">
      <w:pPr>
        <w:keepNext/>
        <w:keepLines/>
        <w:pageBreakBefore w:val="0"/>
        <w:widowControl/>
        <w:tabs>
          <w:tab w:val="left" w:pos="567"/>
        </w:tabs>
        <w:kinsoku/>
        <w:wordWrap/>
        <w:overflowPunct/>
        <w:topLinePunct w:val="0"/>
        <w:bidi w:val="0"/>
        <w:snapToGrid/>
        <w:spacing w:afterLines="0" w:line="360" w:lineRule="auto"/>
        <w:ind w:firstLine="0" w:firstLineChars="0"/>
        <w:outlineLvl w:val="1"/>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4.</w:t>
      </w:r>
      <w:r>
        <w:rPr>
          <w:rFonts w:hint="eastAsia" w:ascii="仿宋_GB2312" w:hAnsi="仿宋_GB2312" w:eastAsia="仿宋_GB2312" w:cs="仿宋_GB2312"/>
          <w:b/>
          <w:bCs/>
          <w:color w:val="000000" w:themeColor="text1"/>
          <w:sz w:val="32"/>
          <w:szCs w:val="32"/>
          <w:lang w:val="en-US" w:eastAsia="zh-CN"/>
        </w:rPr>
        <w:t>2</w:t>
      </w:r>
      <w:r>
        <w:rPr>
          <w:rFonts w:hint="eastAsia" w:ascii="仿宋_GB2312" w:hAnsi="仿宋_GB2312" w:eastAsia="仿宋_GB2312" w:cs="仿宋_GB2312"/>
          <w:b/>
          <w:bCs/>
          <w:color w:val="000000" w:themeColor="text1"/>
          <w:sz w:val="32"/>
          <w:szCs w:val="32"/>
        </w:rPr>
        <w:t xml:space="preserve"> </w:t>
      </w:r>
      <w:r>
        <w:rPr>
          <w:rFonts w:hint="eastAsia" w:ascii="仿宋_GB2312" w:hAnsi="仿宋_GB2312" w:eastAsia="仿宋_GB2312" w:cs="仿宋_GB2312"/>
          <w:b/>
          <w:bCs/>
          <w:color w:val="000000" w:themeColor="text1"/>
          <w:sz w:val="32"/>
          <w:szCs w:val="32"/>
          <w:lang w:val="en-US" w:eastAsia="zh-CN"/>
        </w:rPr>
        <w:t>桓仁</w:t>
      </w:r>
      <w:r>
        <w:rPr>
          <w:rFonts w:hint="eastAsia" w:ascii="仿宋_GB2312" w:hAnsi="仿宋_GB2312" w:eastAsia="仿宋_GB2312" w:cs="仿宋_GB2312"/>
          <w:b/>
          <w:bCs/>
          <w:color w:val="000000" w:themeColor="text1"/>
          <w:sz w:val="32"/>
          <w:szCs w:val="32"/>
        </w:rPr>
        <w:t>县路网规划建设资金需求</w:t>
      </w:r>
      <w:bookmarkEnd w:id="58"/>
      <w:bookmarkEnd w:id="59"/>
    </w:p>
    <w:p w14:paraId="0CFD3DF6">
      <w:pPr>
        <w:pageBreakBefore w:val="0"/>
        <w:kinsoku/>
        <w:wordWrap/>
        <w:overflowPunct/>
        <w:topLinePunct w:val="0"/>
        <w:bidi w:val="0"/>
        <w:snapToGrid/>
        <w:spacing w:after="163" w:line="360" w:lineRule="auto"/>
        <w:ind w:firstLine="627" w:firstLineChars="196"/>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根据路网建设项目序列安排计划表，结合</w:t>
      </w:r>
      <w:r>
        <w:rPr>
          <w:rFonts w:hint="eastAsia" w:ascii="仿宋_GB2312" w:hAnsi="仿宋_GB2312" w:eastAsia="仿宋_GB2312" w:cs="仿宋_GB2312"/>
          <w:color w:val="000000" w:themeColor="text1"/>
          <w:sz w:val="32"/>
          <w:szCs w:val="32"/>
          <w:lang w:val="en-US" w:eastAsia="zh-CN"/>
        </w:rPr>
        <w:t>桓仁</w:t>
      </w:r>
      <w:r>
        <w:rPr>
          <w:rFonts w:hint="eastAsia" w:ascii="仿宋_GB2312" w:hAnsi="仿宋_GB2312" w:eastAsia="仿宋_GB2312" w:cs="仿宋_GB2312"/>
          <w:color w:val="000000" w:themeColor="text1"/>
          <w:sz w:val="32"/>
          <w:szCs w:val="32"/>
        </w:rPr>
        <w:t>县公路建设造价基本情况，估算</w:t>
      </w:r>
      <w:r>
        <w:rPr>
          <w:rFonts w:hint="eastAsia" w:ascii="仿宋_GB2312" w:hAnsi="仿宋_GB2312" w:eastAsia="仿宋_GB2312" w:cs="仿宋_GB2312"/>
          <w:color w:val="000000" w:themeColor="text1"/>
          <w:sz w:val="32"/>
          <w:szCs w:val="32"/>
          <w:lang w:val="en-US" w:eastAsia="zh-CN"/>
        </w:rPr>
        <w:t>桓仁</w:t>
      </w:r>
      <w:r>
        <w:rPr>
          <w:rFonts w:hint="eastAsia" w:ascii="仿宋_GB2312" w:hAnsi="仿宋_GB2312" w:eastAsia="仿宋_GB2312" w:cs="仿宋_GB2312"/>
          <w:color w:val="000000" w:themeColor="text1"/>
          <w:sz w:val="32"/>
          <w:szCs w:val="32"/>
        </w:rPr>
        <w:t>县县道路网建设共需建设资金</w:t>
      </w:r>
      <w:r>
        <w:rPr>
          <w:rFonts w:hint="eastAsia" w:ascii="仿宋_GB2312" w:hAnsi="仿宋_GB2312" w:eastAsia="仿宋_GB2312" w:cs="仿宋_GB2312"/>
          <w:color w:val="000000" w:themeColor="text1"/>
          <w:sz w:val="32"/>
          <w:szCs w:val="32"/>
          <w:lang w:val="en-US" w:eastAsia="zh-CN"/>
        </w:rPr>
        <w:t>54900</w:t>
      </w:r>
      <w:r>
        <w:rPr>
          <w:rFonts w:hint="eastAsia" w:ascii="仿宋_GB2312" w:hAnsi="仿宋_GB2312" w:eastAsia="仿宋_GB2312" w:cs="仿宋_GB2312"/>
          <w:color w:val="000000" w:themeColor="text1"/>
          <w:sz w:val="32"/>
          <w:szCs w:val="32"/>
        </w:rPr>
        <w:t>万元，2021</w:t>
      </w:r>
      <w:r>
        <w:rPr>
          <w:rFonts w:hint="eastAsia" w:ascii="仿宋_GB2312" w:hAnsi="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2025年需要投资</w:t>
      </w:r>
      <w:r>
        <w:rPr>
          <w:rFonts w:hint="eastAsia" w:ascii="仿宋_GB2312" w:hAnsi="仿宋_GB2312" w:eastAsia="仿宋_GB2312" w:cs="仿宋_GB2312"/>
          <w:color w:val="000000" w:themeColor="text1"/>
          <w:sz w:val="32"/>
          <w:szCs w:val="32"/>
          <w:lang w:val="en-US" w:eastAsia="zh-CN"/>
        </w:rPr>
        <w:t>20000</w:t>
      </w:r>
      <w:r>
        <w:rPr>
          <w:rFonts w:hint="eastAsia" w:ascii="仿宋_GB2312" w:hAnsi="仿宋_GB2312" w:eastAsia="仿宋_GB2312" w:cs="仿宋_GB2312"/>
          <w:color w:val="000000" w:themeColor="text1"/>
          <w:sz w:val="32"/>
          <w:szCs w:val="32"/>
        </w:rPr>
        <w:t>万元，2035年需要投资</w:t>
      </w:r>
      <w:r>
        <w:rPr>
          <w:rFonts w:hint="eastAsia" w:ascii="仿宋_GB2312" w:hAnsi="仿宋_GB2312" w:eastAsia="仿宋_GB2312" w:cs="仿宋_GB2312"/>
          <w:color w:val="000000" w:themeColor="text1"/>
          <w:sz w:val="32"/>
          <w:szCs w:val="32"/>
          <w:lang w:val="en-US" w:eastAsia="zh-CN"/>
        </w:rPr>
        <w:t>34900</w:t>
      </w:r>
      <w:r>
        <w:rPr>
          <w:rFonts w:hint="eastAsia" w:ascii="仿宋_GB2312" w:hAnsi="仿宋_GB2312" w:eastAsia="仿宋_GB2312" w:cs="仿宋_GB2312"/>
          <w:color w:val="000000" w:themeColor="text1"/>
          <w:sz w:val="32"/>
          <w:szCs w:val="32"/>
        </w:rPr>
        <w:t>万元</w:t>
      </w:r>
      <w:bookmarkEnd w:id="54"/>
      <w:bookmarkEnd w:id="55"/>
      <w:r>
        <w:rPr>
          <w:rFonts w:hint="eastAsia" w:ascii="仿宋_GB2312" w:hAnsi="仿宋_GB2312" w:eastAsia="仿宋_GB2312" w:cs="仿宋_GB2312"/>
          <w:color w:val="000000" w:themeColor="text1"/>
          <w:sz w:val="32"/>
          <w:szCs w:val="32"/>
        </w:rPr>
        <w:t>。</w:t>
      </w:r>
    </w:p>
    <w:p w14:paraId="60F0B393">
      <w:pPr>
        <w:pageBreakBefore w:val="0"/>
        <w:kinsoku/>
        <w:wordWrap/>
        <w:overflowPunct/>
        <w:topLinePunct w:val="0"/>
        <w:bidi w:val="0"/>
        <w:snapToGrid/>
        <w:spacing w:after="163" w:line="360" w:lineRule="auto"/>
        <w:ind w:firstLine="627" w:firstLineChars="196"/>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估算</w:t>
      </w:r>
      <w:r>
        <w:rPr>
          <w:rFonts w:hint="eastAsia" w:ascii="仿宋_GB2312" w:hAnsi="仿宋_GB2312" w:eastAsia="仿宋_GB2312" w:cs="仿宋_GB2312"/>
          <w:color w:val="000000" w:themeColor="text1"/>
          <w:sz w:val="32"/>
          <w:szCs w:val="32"/>
          <w:lang w:val="en-US" w:eastAsia="zh-CN"/>
        </w:rPr>
        <w:t>桓仁</w:t>
      </w:r>
      <w:r>
        <w:rPr>
          <w:rFonts w:hint="eastAsia" w:ascii="仿宋_GB2312" w:hAnsi="仿宋_GB2312" w:eastAsia="仿宋_GB2312" w:cs="仿宋_GB2312"/>
          <w:color w:val="000000" w:themeColor="text1"/>
          <w:sz w:val="32"/>
          <w:szCs w:val="32"/>
        </w:rPr>
        <w:t>县农村道路网建设共需建设资金</w:t>
      </w:r>
      <w:r>
        <w:rPr>
          <w:rFonts w:hint="eastAsia" w:ascii="仿宋_GB2312" w:hAnsi="仿宋_GB2312" w:eastAsia="仿宋_GB2312" w:cs="仿宋_GB2312"/>
          <w:color w:val="000000" w:themeColor="text1"/>
          <w:sz w:val="32"/>
          <w:szCs w:val="32"/>
          <w:lang w:val="en-US" w:eastAsia="zh-CN"/>
        </w:rPr>
        <w:t>20000</w:t>
      </w:r>
      <w:r>
        <w:rPr>
          <w:rFonts w:hint="eastAsia" w:ascii="仿宋_GB2312" w:hAnsi="仿宋_GB2312" w:eastAsia="仿宋_GB2312" w:cs="仿宋_GB2312"/>
          <w:color w:val="000000" w:themeColor="text1"/>
          <w:sz w:val="32"/>
          <w:szCs w:val="32"/>
        </w:rPr>
        <w:t>万元，全部为2021</w:t>
      </w:r>
      <w:r>
        <w:rPr>
          <w:rFonts w:hint="eastAsia" w:ascii="仿宋_GB2312" w:hAnsi="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2025年投资。</w:t>
      </w:r>
      <w:bookmarkStart w:id="60" w:name="_Toc73776523"/>
      <w:bookmarkStart w:id="61" w:name="_Toc117253120"/>
    </w:p>
    <w:p w14:paraId="13F0F0A5">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kern w:val="44"/>
          <w:sz w:val="32"/>
          <w:szCs w:val="32"/>
        </w:rPr>
      </w:pPr>
      <w:r>
        <w:rPr>
          <w:rFonts w:hint="eastAsia" w:ascii="仿宋_GB2312" w:hAnsi="仿宋_GB2312" w:eastAsia="仿宋_GB2312" w:cs="仿宋_GB2312"/>
          <w:b/>
          <w:bCs/>
          <w:color w:val="000000" w:themeColor="text1"/>
          <w:kern w:val="44"/>
          <w:sz w:val="32"/>
          <w:szCs w:val="32"/>
        </w:rPr>
        <w:t xml:space="preserve">第五章  </w:t>
      </w:r>
      <w:bookmarkEnd w:id="60"/>
      <w:bookmarkEnd w:id="61"/>
      <w:bookmarkStart w:id="62" w:name="_Toc117253125"/>
      <w:r>
        <w:rPr>
          <w:rFonts w:hint="eastAsia" w:ascii="仿宋_GB2312" w:hAnsi="仿宋_GB2312" w:eastAsia="仿宋_GB2312" w:cs="仿宋_GB2312"/>
          <w:b/>
          <w:bCs/>
          <w:color w:val="000000" w:themeColor="text1"/>
          <w:kern w:val="44"/>
          <w:sz w:val="32"/>
          <w:szCs w:val="32"/>
        </w:rPr>
        <w:t>保障措施</w:t>
      </w:r>
      <w:bookmarkEnd w:id="62"/>
      <w:bookmarkStart w:id="63" w:name="_Toc18915867"/>
      <w:bookmarkStart w:id="64" w:name="_Toc117253126"/>
    </w:p>
    <w:p w14:paraId="02403797">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5.1制度机制</w:t>
      </w:r>
      <w:bookmarkEnd w:id="63"/>
      <w:bookmarkEnd w:id="64"/>
    </w:p>
    <w:p w14:paraId="73B6FCF3">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lang w:eastAsia="zh-CN"/>
        </w:rPr>
      </w:pPr>
      <w:r>
        <w:rPr>
          <w:rFonts w:hint="eastAsia" w:ascii="仿宋_GB2312" w:hAnsi="仿宋_GB2312" w:eastAsia="仿宋_GB2312" w:cs="仿宋_GB2312"/>
          <w:bCs/>
          <w:color w:val="000000" w:themeColor="text1"/>
          <w:sz w:val="32"/>
          <w:szCs w:val="32"/>
        </w:rPr>
        <w:t>5.1.1加强规划研究，为基础设施建设和交通发展提供更加科学的依据</w:t>
      </w:r>
      <w:r>
        <w:rPr>
          <w:rFonts w:hint="eastAsia" w:ascii="仿宋_GB2312" w:hAnsi="仿宋_GB2312" w:cs="仿宋_GB2312"/>
          <w:bCs/>
          <w:color w:val="000000" w:themeColor="text1"/>
          <w:sz w:val="32"/>
          <w:szCs w:val="32"/>
          <w:lang w:eastAsia="zh-CN"/>
        </w:rPr>
        <w:t>。</w:t>
      </w:r>
    </w:p>
    <w:p w14:paraId="12839ED3">
      <w:pPr>
        <w:pageBreakBefore w:val="0"/>
        <w:kinsoku/>
        <w:wordWrap/>
        <w:overflowPunct/>
        <w:topLinePunct w:val="0"/>
        <w:bidi w:val="0"/>
        <w:snapToGrid/>
        <w:spacing w:after="163" w:line="360" w:lineRule="auto"/>
        <w:ind w:firstLine="6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随着人民生活水平不断提升和消费结构加速升级，城乡居民出行品质要求不断提高，小汽车出行占比不断提升，</w:t>
      </w:r>
      <w:r>
        <w:rPr>
          <w:rFonts w:hint="eastAsia" w:ascii="仿宋_GB2312" w:hAnsi="仿宋_GB2312" w:eastAsia="仿宋_GB2312" w:cs="仿宋_GB2312"/>
          <w:kern w:val="0"/>
          <w:sz w:val="32"/>
          <w:szCs w:val="32"/>
          <w:lang w:val="en-US" w:eastAsia="zh-CN"/>
        </w:rPr>
        <w:t>这就要求今后我县农村公路发展条件更加苛刻。做到</w:t>
      </w:r>
      <w:r>
        <w:rPr>
          <w:rFonts w:hint="eastAsia" w:ascii="仿宋_GB2312" w:hAnsi="仿宋_GB2312" w:eastAsia="仿宋_GB2312" w:cs="仿宋_GB2312"/>
          <w:kern w:val="0"/>
          <w:sz w:val="32"/>
          <w:szCs w:val="32"/>
        </w:rPr>
        <w:t>加快构建优质高效的</w:t>
      </w:r>
      <w:r>
        <w:rPr>
          <w:rFonts w:hint="eastAsia" w:ascii="仿宋_GB2312" w:hAnsi="仿宋_GB2312" w:eastAsia="仿宋_GB2312" w:cs="仿宋_GB2312"/>
          <w:kern w:val="0"/>
          <w:sz w:val="32"/>
          <w:szCs w:val="32"/>
          <w:lang w:val="en-US" w:eastAsia="zh-CN"/>
        </w:rPr>
        <w:t>农村</w:t>
      </w:r>
      <w:r>
        <w:rPr>
          <w:rFonts w:hint="eastAsia" w:ascii="仿宋_GB2312" w:hAnsi="仿宋_GB2312" w:eastAsia="仿宋_GB2312" w:cs="仿宋_GB2312"/>
          <w:kern w:val="0"/>
          <w:sz w:val="32"/>
          <w:szCs w:val="32"/>
        </w:rPr>
        <w:t>客运服务体系，推动共享</w:t>
      </w:r>
      <w:r>
        <w:rPr>
          <w:rFonts w:hint="eastAsia" w:ascii="仿宋_GB2312" w:hAnsi="仿宋_GB2312" w:eastAsia="仿宋_GB2312" w:cs="仿宋_GB2312"/>
          <w:kern w:val="0"/>
          <w:sz w:val="32"/>
          <w:szCs w:val="32"/>
          <w:lang w:val="en-US" w:eastAsia="zh-CN"/>
        </w:rPr>
        <w:t>农村客运</w:t>
      </w:r>
      <w:r>
        <w:rPr>
          <w:rFonts w:hint="eastAsia" w:ascii="仿宋_GB2312" w:hAnsi="仿宋_GB2312" w:eastAsia="仿宋_GB2312" w:cs="仿宋_GB2312"/>
          <w:kern w:val="0"/>
          <w:sz w:val="32"/>
          <w:szCs w:val="32"/>
        </w:rPr>
        <w:t>等新模式新业态发展，不断满足高品质、多样化、个性化的</w:t>
      </w:r>
      <w:r>
        <w:rPr>
          <w:rFonts w:hint="eastAsia" w:ascii="仿宋_GB2312" w:hAnsi="仿宋_GB2312" w:eastAsia="仿宋_GB2312" w:cs="仿宋_GB2312"/>
          <w:kern w:val="0"/>
          <w:sz w:val="32"/>
          <w:szCs w:val="32"/>
          <w:lang w:val="en-US" w:eastAsia="zh-CN"/>
        </w:rPr>
        <w:t>城乡居民</w:t>
      </w:r>
      <w:r>
        <w:rPr>
          <w:rFonts w:hint="eastAsia" w:ascii="仿宋_GB2312" w:hAnsi="仿宋_GB2312" w:eastAsia="仿宋_GB2312" w:cs="仿宋_GB2312"/>
          <w:kern w:val="0"/>
          <w:sz w:val="32"/>
          <w:szCs w:val="32"/>
        </w:rPr>
        <w:t>出行需求，建设人民满意</w:t>
      </w:r>
      <w:r>
        <w:rPr>
          <w:rFonts w:hint="eastAsia" w:ascii="仿宋_GB2312" w:hAnsi="仿宋_GB2312" w:eastAsia="仿宋_GB2312" w:cs="仿宋_GB2312"/>
          <w:kern w:val="0"/>
          <w:sz w:val="32"/>
          <w:szCs w:val="32"/>
          <w:lang w:val="en-US" w:eastAsia="zh-CN"/>
        </w:rPr>
        <w:t>农村交通</w:t>
      </w:r>
      <w:r>
        <w:rPr>
          <w:rFonts w:hint="eastAsia" w:ascii="仿宋_GB2312" w:hAnsi="仿宋_GB2312" w:eastAsia="仿宋_GB2312" w:cs="仿宋_GB2312"/>
          <w:kern w:val="0"/>
          <w:sz w:val="32"/>
          <w:szCs w:val="32"/>
        </w:rPr>
        <w:t>。充分发挥</w:t>
      </w:r>
      <w:r>
        <w:rPr>
          <w:rFonts w:hint="eastAsia" w:ascii="仿宋_GB2312" w:hAnsi="仿宋_GB2312" w:eastAsia="仿宋_GB2312" w:cs="仿宋_GB2312"/>
          <w:kern w:val="0"/>
          <w:sz w:val="32"/>
          <w:szCs w:val="32"/>
          <w:lang w:val="en-US" w:eastAsia="zh-CN"/>
        </w:rPr>
        <w:t>我县</w:t>
      </w:r>
      <w:r>
        <w:rPr>
          <w:rFonts w:hint="eastAsia" w:ascii="仿宋_GB2312" w:hAnsi="仿宋_GB2312" w:eastAsia="仿宋_GB2312" w:cs="仿宋_GB2312"/>
          <w:kern w:val="0"/>
          <w:sz w:val="32"/>
          <w:szCs w:val="32"/>
        </w:rPr>
        <w:t>的生态优势和旅游资源优势，加</w:t>
      </w:r>
      <w:r>
        <w:rPr>
          <w:rFonts w:hint="eastAsia" w:ascii="仿宋_GB2312" w:hAnsi="仿宋_GB2312" w:eastAsia="仿宋_GB2312" w:cs="仿宋_GB2312"/>
          <w:kern w:val="0"/>
          <w:sz w:val="32"/>
          <w:szCs w:val="32"/>
          <w:lang w:val="en-US" w:eastAsia="zh-CN"/>
        </w:rPr>
        <w:t>大</w:t>
      </w:r>
      <w:r>
        <w:rPr>
          <w:rFonts w:hint="eastAsia" w:ascii="仿宋_GB2312" w:hAnsi="仿宋_GB2312" w:eastAsia="仿宋_GB2312" w:cs="仿宋_GB2312"/>
          <w:kern w:val="0"/>
          <w:sz w:val="32"/>
          <w:szCs w:val="32"/>
        </w:rPr>
        <w:t>交通运输与旅游融合发展，强化旅游交通基础设施建设。大力提升城乡交通基本公共服务水平，支撑乡村振兴战略，要求全面推进本溪“四好农村路”建设，提升农村交通品质。治理</w:t>
      </w:r>
      <w:r>
        <w:rPr>
          <w:rFonts w:hint="eastAsia" w:ascii="仿宋_GB2312" w:hAnsi="仿宋_GB2312" w:eastAsia="仿宋_GB2312" w:cs="仿宋_GB2312"/>
          <w:kern w:val="0"/>
          <w:sz w:val="32"/>
          <w:szCs w:val="32"/>
          <w:lang w:val="en-US" w:eastAsia="zh-CN"/>
        </w:rPr>
        <w:t>农村公路弯、陡、急、窄等安全隐患</w:t>
      </w:r>
      <w:r>
        <w:rPr>
          <w:rFonts w:hint="eastAsia" w:ascii="仿宋_GB2312" w:hAnsi="仿宋_GB2312" w:eastAsia="仿宋_GB2312" w:cs="仿宋_GB2312"/>
          <w:kern w:val="0"/>
          <w:sz w:val="32"/>
          <w:szCs w:val="32"/>
        </w:rPr>
        <w:t>，持续提升公众出行体验，推动</w:t>
      </w:r>
      <w:r>
        <w:rPr>
          <w:rFonts w:hint="eastAsia" w:ascii="仿宋_GB2312" w:hAnsi="仿宋_GB2312" w:eastAsia="仿宋_GB2312" w:cs="仿宋_GB2312"/>
          <w:kern w:val="0"/>
          <w:sz w:val="32"/>
          <w:szCs w:val="32"/>
          <w:lang w:val="en-US" w:eastAsia="zh-CN"/>
        </w:rPr>
        <w:t>我县农村公路</w:t>
      </w:r>
      <w:r>
        <w:rPr>
          <w:rFonts w:hint="eastAsia" w:ascii="仿宋_GB2312" w:hAnsi="仿宋_GB2312" w:eastAsia="仿宋_GB2312" w:cs="仿宋_GB2312"/>
          <w:kern w:val="0"/>
          <w:sz w:val="32"/>
          <w:szCs w:val="32"/>
        </w:rPr>
        <w:t>高质量发展，不断提高人民群众的获得感、幸福感、安全感。</w:t>
      </w:r>
    </w:p>
    <w:p w14:paraId="04869EAB">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5.1.2科学规划，加强区域协作，扎实做好项目前期工作</w:t>
      </w:r>
    </w:p>
    <w:p w14:paraId="0CE493B5">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县交通运输局及各乡镇人民政府结合实际，进一步强化农村公路养护管理的组织和统筹工作，落实实施方案细则，明确工作目标和措施，加强协同配合，做到组织领导到位、工作措施到位、责任落实到位，确保农村公路工作保质保量发展。</w:t>
      </w:r>
    </w:p>
    <w:p w14:paraId="3A773949">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5.1.3强化组织领导，完善工作机制</w:t>
      </w:r>
    </w:p>
    <w:p w14:paraId="3277B233">
      <w:pPr>
        <w:pageBreakBefore w:val="0"/>
        <w:kinsoku/>
        <w:wordWrap/>
        <w:overflowPunct/>
        <w:topLinePunct w:val="0"/>
        <w:bidi w:val="0"/>
        <w:snapToGrid/>
        <w:spacing w:after="163" w:line="360" w:lineRule="auto"/>
        <w:ind w:firstLine="600"/>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按照“乡村道乡村管”的原则，设立县、乡、村三</w:t>
      </w:r>
      <w:r>
        <w:rPr>
          <w:rFonts w:hint="eastAsia" w:ascii="仿宋_GB2312" w:hAnsi="仿宋_GB2312" w:cs="仿宋_GB2312"/>
          <w:i w:val="0"/>
          <w:iCs w:val="0"/>
          <w:caps w:val="0"/>
          <w:color w:val="auto"/>
          <w:spacing w:val="0"/>
          <w:sz w:val="32"/>
          <w:szCs w:val="32"/>
          <w:shd w:val="clear" w:color="auto" w:fill="FFFFFF"/>
          <w:lang w:val="en-US" w:eastAsia="zh-CN"/>
        </w:rPr>
        <w:t>级</w:t>
      </w:r>
      <w:r>
        <w:rPr>
          <w:rFonts w:hint="eastAsia" w:ascii="仿宋_GB2312" w:hAnsi="仿宋_GB2312" w:eastAsia="仿宋_GB2312" w:cs="仿宋_GB2312"/>
          <w:i w:val="0"/>
          <w:iCs w:val="0"/>
          <w:caps w:val="0"/>
          <w:color w:val="auto"/>
          <w:spacing w:val="0"/>
          <w:sz w:val="32"/>
          <w:szCs w:val="32"/>
          <w:shd w:val="clear" w:color="auto" w:fill="FFFFFF"/>
          <w:lang w:val="en-US" w:eastAsia="zh-CN"/>
        </w:rPr>
        <w:t>管理体系。县域内农村公路由县政府主要领导负责，县级公路由县政府分管领导负责，具体工作由县交通运输局落实，乡级公路由乡镇政府主要领导负责，乡域副路长由乡镇政府分管领导担任；村级公路由村委会主任负责。按照农村公路相关工作要求，建立农村公路管理议事机制，确保人员配备满足工作需要，建立健全养护巡查、除雪防汛等相关制度，积极开展日常养护、巡查工作。</w:t>
      </w:r>
    </w:p>
    <w:p w14:paraId="50C8DB8C">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5.1.4完善公路养护体制，保障公路永久耐用</w:t>
      </w:r>
    </w:p>
    <w:p w14:paraId="7FFDA20B">
      <w:pPr>
        <w:pageBreakBefore w:val="0"/>
        <w:kinsoku/>
        <w:wordWrap/>
        <w:overflowPunct/>
        <w:topLinePunct w:val="0"/>
        <w:bidi w:val="0"/>
        <w:snapToGrid/>
        <w:spacing w:after="163" w:line="360" w:lineRule="auto"/>
        <w:ind w:firstLine="600"/>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按照相关规定，至2025年定期组织开展农村公路技术状况评定，科学合理安排农村公路大中修工程，确保县道技术状况保持良好，乡村道技术状况逐年提升。加强对建成年限较长、桥型结构落后、施工工艺存在缺陷的老龄桥和低标准桥梁的跟踪监测，对农村公路危桥及时实施改造。加强对农村公路新改建工程安全隐患排查，补充完善村道安防工程项目库，有序推进安全隐患治理工作，进一步提高农村公路安全防护水平。制定完善“巡查、上报、处理、反馈”的养护巡查制度，扎实开展养护巡查工作，发现问题及时处理，发现病害及时处治，积极组织春秋季节养护会战，及时做好防汛及除雪防滑工作，全面加强农村公路养护。</w:t>
      </w:r>
    </w:p>
    <w:p w14:paraId="50FE6897">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5.1.5加强交通运输</w:t>
      </w:r>
      <w:r>
        <w:rPr>
          <w:rFonts w:hint="eastAsia" w:ascii="仿宋_GB2312" w:hAnsi="仿宋_GB2312" w:cs="仿宋_GB2312"/>
          <w:b/>
          <w:bCs w:val="0"/>
          <w:color w:val="000000" w:themeColor="text1"/>
          <w:sz w:val="32"/>
          <w:szCs w:val="32"/>
          <w:lang w:eastAsia="zh-CN"/>
        </w:rPr>
        <w:t>法治化</w:t>
      </w:r>
      <w:r>
        <w:rPr>
          <w:rFonts w:hint="eastAsia" w:ascii="仿宋_GB2312" w:hAnsi="仿宋_GB2312" w:eastAsia="仿宋_GB2312" w:cs="仿宋_GB2312"/>
          <w:b/>
          <w:bCs w:val="0"/>
          <w:color w:val="000000" w:themeColor="text1"/>
          <w:sz w:val="32"/>
          <w:szCs w:val="32"/>
        </w:rPr>
        <w:t>管理</w:t>
      </w:r>
      <w:bookmarkStart w:id="65" w:name="_Toc117253127"/>
    </w:p>
    <w:p w14:paraId="74749CE0">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lang w:val="en-US" w:eastAsia="zh-CN"/>
        </w:rPr>
        <w:t>我县农村公路在</w:t>
      </w:r>
      <w:r>
        <w:rPr>
          <w:rFonts w:hint="eastAsia" w:ascii="仿宋_GB2312" w:hAnsi="仿宋_GB2312" w:cs="仿宋_GB2312"/>
          <w:bCs/>
          <w:color w:val="000000" w:themeColor="text1"/>
          <w:sz w:val="32"/>
          <w:szCs w:val="32"/>
          <w:lang w:val="en-US" w:eastAsia="zh-CN"/>
        </w:rPr>
        <w:t>法治化</w:t>
      </w:r>
      <w:r>
        <w:rPr>
          <w:rFonts w:hint="eastAsia" w:ascii="仿宋_GB2312" w:hAnsi="仿宋_GB2312" w:eastAsia="仿宋_GB2312" w:cs="仿宋_GB2312"/>
          <w:bCs/>
          <w:color w:val="000000" w:themeColor="text1"/>
          <w:sz w:val="32"/>
          <w:szCs w:val="32"/>
          <w:lang w:val="en-US" w:eastAsia="zh-CN"/>
        </w:rPr>
        <w:t>管理过程中</w:t>
      </w:r>
      <w:r>
        <w:rPr>
          <w:rFonts w:hint="eastAsia" w:ascii="仿宋_GB2312" w:hAnsi="仿宋_GB2312" w:eastAsia="仿宋_GB2312" w:cs="仿宋_GB2312"/>
          <w:sz w:val="32"/>
          <w:szCs w:val="32"/>
        </w:rPr>
        <w:t>积极探索推动农村公路交通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安全监管等方面的立法工作，研究出台相关管理制度、实施细则，规范</w:t>
      </w:r>
      <w:r>
        <w:rPr>
          <w:rFonts w:hint="eastAsia" w:ascii="仿宋_GB2312" w:hAnsi="仿宋_GB2312" w:eastAsia="仿宋_GB2312" w:cs="仿宋_GB2312"/>
          <w:sz w:val="32"/>
          <w:szCs w:val="32"/>
          <w:lang w:val="en-US" w:eastAsia="zh-CN"/>
        </w:rPr>
        <w:t>农村客运</w:t>
      </w:r>
      <w:r>
        <w:rPr>
          <w:rFonts w:hint="eastAsia" w:ascii="仿宋_GB2312" w:hAnsi="仿宋_GB2312" w:eastAsia="仿宋_GB2312" w:cs="仿宋_GB2312"/>
          <w:sz w:val="32"/>
          <w:szCs w:val="32"/>
        </w:rPr>
        <w:t>发展定制出行服务新业态。深入推进综合交通管理体制改革，完善交通运输治理职能体系。整合交通运输行业政府管理职能，加快建立跨方式、跨部门、跨区域的综合交通运输协调机制。统筹交通基础设施建设、交通管理等行政资源，推动城市交通综合治理。重点推动在市场准入、跨区域跨领域经营、新业态发展等领域的管理改革。</w:t>
      </w:r>
    </w:p>
    <w:p w14:paraId="40E6FC46">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5.2资金保障</w:t>
      </w:r>
      <w:bookmarkEnd w:id="65"/>
    </w:p>
    <w:p w14:paraId="73135338">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积极争取省转移支付和交通运输部车购税资金用于农村公路。发挥好政府资金引导作用，采取资金补助、先养后补、以奖代补、无偿提供料场等多种方式支持农村公路养护。农村公路养护分成性切块资金必须用于农村公路养护。鼓励多渠道筹集资金,积极吸引社会资本投资农村公路管理养护。鼓励将农村公路建设和一定时期的养护进行捆绑招标，将农村公路与产业、园区、乡村旅游等经营性项目实行一体化开发</w:t>
      </w:r>
      <w:r>
        <w:rPr>
          <w:rFonts w:hint="eastAsia" w:ascii="仿宋_GB2312" w:hAnsi="仿宋_GB2312" w:cs="仿宋_GB2312"/>
          <w:i w:val="0"/>
          <w:iCs w:val="0"/>
          <w:caps w:val="0"/>
          <w:color w:val="auto"/>
          <w:spacing w:val="0"/>
          <w:sz w:val="32"/>
          <w:szCs w:val="32"/>
          <w:shd w:val="clear" w:color="auto" w:fill="FFFFFF"/>
          <w:lang w:val="en-US" w:eastAsia="zh-CN"/>
        </w:rPr>
        <w:t>，将</w:t>
      </w:r>
      <w:r>
        <w:rPr>
          <w:rFonts w:hint="eastAsia" w:ascii="仿宋_GB2312" w:hAnsi="仿宋_GB2312" w:eastAsia="仿宋_GB2312" w:cs="仿宋_GB2312"/>
          <w:i w:val="0"/>
          <w:iCs w:val="0"/>
          <w:caps w:val="0"/>
          <w:color w:val="auto"/>
          <w:spacing w:val="0"/>
          <w:sz w:val="32"/>
          <w:szCs w:val="32"/>
          <w:shd w:val="clear" w:color="auto" w:fill="FFFFFF"/>
          <w:lang w:val="en-US" w:eastAsia="zh-CN"/>
        </w:rPr>
        <w:t>运营收益用于农村公路养护。鼓励保险资金通过购买地方政府一般债券方式合法合规参与农村公路发展，探索开展农村公路灾毁保险。</w:t>
      </w:r>
    </w:p>
    <w:p w14:paraId="3BC88545">
      <w:pPr>
        <w:pageBreakBefore w:val="0"/>
        <w:kinsoku/>
        <w:wordWrap/>
        <w:overflowPunct/>
        <w:topLinePunct w:val="0"/>
        <w:bidi w:val="0"/>
        <w:snapToGrid/>
        <w:spacing w:after="163" w:line="360" w:lineRule="auto"/>
        <w:ind w:firstLine="0" w:firstLineChars="0"/>
        <w:rPr>
          <w:rFonts w:hint="eastAsia" w:ascii="仿宋_GB2312" w:hAnsi="仿宋_GB2312" w:eastAsia="仿宋_GB2312" w:cs="仿宋_GB2312"/>
          <w:b/>
          <w:bCs/>
          <w:color w:val="000000" w:themeColor="text1"/>
          <w:sz w:val="32"/>
          <w:szCs w:val="32"/>
        </w:rPr>
      </w:pPr>
      <w:bookmarkStart w:id="66" w:name="_Toc117253128"/>
      <w:r>
        <w:rPr>
          <w:rFonts w:hint="eastAsia" w:ascii="仿宋_GB2312" w:hAnsi="仿宋_GB2312" w:eastAsia="仿宋_GB2312" w:cs="仿宋_GB2312"/>
          <w:b/>
          <w:bCs/>
          <w:color w:val="000000" w:themeColor="text1"/>
          <w:sz w:val="32"/>
          <w:szCs w:val="32"/>
        </w:rPr>
        <w:t>5.3科技和人力资源保障</w:t>
      </w:r>
      <w:bookmarkEnd w:id="66"/>
    </w:p>
    <w:p w14:paraId="24916E18">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5.3.1科技保障</w:t>
      </w:r>
    </w:p>
    <w:p w14:paraId="3DF9C37C">
      <w:pPr>
        <w:pageBreakBefore w:val="0"/>
        <w:kinsoku/>
        <w:wordWrap/>
        <w:overflowPunct/>
        <w:topLinePunct w:val="0"/>
        <w:bidi w:val="0"/>
        <w:snapToGrid/>
        <w:spacing w:after="163" w:line="360" w:lineRule="auto"/>
        <w:ind w:firstLine="600"/>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lang w:val="en-US" w:eastAsia="zh-CN"/>
        </w:rPr>
        <w:t>探索引入</w:t>
      </w:r>
      <w:r>
        <w:rPr>
          <w:rFonts w:hint="eastAsia" w:ascii="仿宋_GB2312" w:hAnsi="仿宋_GB2312" w:eastAsia="仿宋_GB2312" w:cs="仿宋_GB2312"/>
          <w:kern w:val="0"/>
          <w:sz w:val="32"/>
          <w:szCs w:val="32"/>
        </w:rPr>
        <w:t>“科技兴安”工程引领，完善安全监管设施装备体系，充分利用信息化、智能化、大数据等手段提升动态监测预警、安全风险分析研判能力。</w:t>
      </w:r>
    </w:p>
    <w:p w14:paraId="5D66B3FF">
      <w:pPr>
        <w:pageBreakBefore w:val="0"/>
        <w:kinsoku/>
        <w:wordWrap/>
        <w:overflowPunct/>
        <w:topLinePunct w:val="0"/>
        <w:bidi w:val="0"/>
        <w:snapToGrid/>
        <w:spacing w:after="163" w:line="360" w:lineRule="auto"/>
        <w:ind w:firstLine="600"/>
        <w:rPr>
          <w:rFonts w:hint="eastAsia" w:ascii="仿宋_GB2312" w:hAnsi="仿宋_GB2312" w:eastAsia="仿宋_GB2312" w:cs="仿宋_GB2312"/>
          <w:b/>
          <w:bCs w:val="0"/>
          <w:color w:val="000000" w:themeColor="text1"/>
          <w:sz w:val="32"/>
          <w:szCs w:val="32"/>
        </w:rPr>
      </w:pPr>
      <w:r>
        <w:rPr>
          <w:rFonts w:hint="eastAsia" w:ascii="仿宋_GB2312" w:hAnsi="仿宋_GB2312" w:eastAsia="仿宋_GB2312" w:cs="仿宋_GB2312"/>
          <w:b/>
          <w:bCs w:val="0"/>
          <w:color w:val="000000" w:themeColor="text1"/>
          <w:sz w:val="32"/>
          <w:szCs w:val="32"/>
        </w:rPr>
        <w:t>5.3.2人才保障</w:t>
      </w:r>
    </w:p>
    <w:p w14:paraId="0F2C140F">
      <w:pPr>
        <w:pageBreakBefore w:val="0"/>
        <w:kinsoku/>
        <w:wordWrap/>
        <w:overflowPunct/>
        <w:topLinePunct w:val="0"/>
        <w:bidi w:val="0"/>
        <w:snapToGrid/>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持续</w:t>
      </w:r>
      <w:r>
        <w:rPr>
          <w:rFonts w:hint="eastAsia" w:ascii="仿宋_GB2312" w:hAnsi="仿宋_GB2312" w:eastAsia="仿宋_GB2312" w:cs="仿宋_GB2312"/>
          <w:kern w:val="0"/>
          <w:sz w:val="32"/>
          <w:szCs w:val="32"/>
        </w:rPr>
        <w:t>强化</w:t>
      </w:r>
      <w:r>
        <w:rPr>
          <w:rFonts w:hint="eastAsia" w:ascii="仿宋_GB2312" w:hAnsi="仿宋_GB2312" w:eastAsia="仿宋_GB2312" w:cs="仿宋_GB2312"/>
          <w:kern w:val="0"/>
          <w:sz w:val="32"/>
          <w:szCs w:val="32"/>
          <w:lang w:val="en-US" w:eastAsia="zh-CN"/>
        </w:rPr>
        <w:t>农村公路</w:t>
      </w:r>
      <w:r>
        <w:rPr>
          <w:rFonts w:hint="eastAsia" w:ascii="仿宋_GB2312" w:hAnsi="仿宋_GB2312" w:eastAsia="仿宋_GB2312" w:cs="仿宋_GB2312"/>
          <w:kern w:val="0"/>
          <w:sz w:val="32"/>
          <w:szCs w:val="32"/>
        </w:rPr>
        <w:t>系统专业技术人才、高技能人才和高素质干部队伍建设，充分发挥高层次人才的引领支撑作用。加强交通领域优秀青年人才培养引进，完善落实人才使用与激励机制，营造良好的人才发展环境。实施交通从业人员素质提升工程，加强交通职业化教育。落实建设高素质专业化干部队伍要求，注重专业能力培养，加强年轻干部异地交流，强化专业培训，开阔视野。</w:t>
      </w:r>
    </w:p>
    <w:p w14:paraId="000B739A">
      <w:pPr>
        <w:pStyle w:val="2"/>
        <w:numPr>
          <w:ilvl w:val="3"/>
          <w:numId w:val="0"/>
        </w:numPr>
      </w:pPr>
    </w:p>
    <w:p w14:paraId="17B4B848">
      <w:pPr>
        <w:pStyle w:val="2"/>
        <w:numPr>
          <w:ilvl w:val="3"/>
          <w:numId w:val="0"/>
        </w:numPr>
        <w:rPr>
          <w:rFonts w:hint="default" w:ascii="仿宋_GB2312" w:hAnsi="仿宋_GB2312" w:eastAsia="仿宋_GB2312" w:cs="仿宋_GB2312"/>
          <w:b w:val="0"/>
          <w:bCs w:val="0"/>
          <w:kern w:val="0"/>
          <w:sz w:val="32"/>
          <w:szCs w:val="32"/>
          <w:lang w:val="en-US" w:eastAsia="zh-CN" w:bidi="ar-SA"/>
        </w:rPr>
      </w:pPr>
      <w:r>
        <w:rPr>
          <w:rFonts w:hint="eastAsia" w:ascii="仿宋" w:hAnsi="仿宋" w:eastAsia="仿宋"/>
          <w:bCs/>
          <w:color w:val="000000" w:themeColor="text1"/>
          <w:sz w:val="30"/>
          <w:szCs w:val="30"/>
          <w:lang w:val="en-US" w:eastAsia="zh-CN"/>
        </w:rPr>
        <w:t xml:space="preserve">                           </w:t>
      </w:r>
      <w:r>
        <w:rPr>
          <w:rFonts w:hint="eastAsia" w:ascii="仿宋_GB2312" w:hAnsi="仿宋_GB2312" w:eastAsia="仿宋_GB2312" w:cs="仿宋_GB2312"/>
          <w:b w:val="0"/>
          <w:bCs w:val="0"/>
          <w:kern w:val="0"/>
          <w:sz w:val="32"/>
          <w:szCs w:val="32"/>
          <w:lang w:val="en-US" w:eastAsia="zh-CN" w:bidi="ar-SA"/>
        </w:rPr>
        <w:t xml:space="preserve">   桓仁满族自治县人民政府    </w:t>
      </w:r>
    </w:p>
    <w:p w14:paraId="58FBFD6E">
      <w:pPr>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 xml:space="preserve">                            2022年</w:t>
      </w:r>
      <w:r>
        <w:rPr>
          <w:rFonts w:hint="eastAsia" w:ascii="仿宋_GB2312" w:hAnsi="仿宋_GB2312" w:cs="仿宋_GB2312"/>
          <w:b w:val="0"/>
          <w:bCs w:val="0"/>
          <w:kern w:val="0"/>
          <w:sz w:val="32"/>
          <w:szCs w:val="32"/>
          <w:lang w:val="en-US" w:eastAsia="zh-CN" w:bidi="ar-SA"/>
        </w:rPr>
        <w:t>1</w:t>
      </w:r>
      <w:r>
        <w:rPr>
          <w:rFonts w:hint="eastAsia" w:ascii="仿宋_GB2312" w:hAnsi="仿宋_GB2312" w:eastAsia="仿宋_GB2312" w:cs="仿宋_GB2312"/>
          <w:b w:val="0"/>
          <w:bCs w:val="0"/>
          <w:kern w:val="0"/>
          <w:sz w:val="32"/>
          <w:szCs w:val="32"/>
          <w:lang w:val="en-US" w:eastAsia="zh-CN" w:bidi="ar-SA"/>
        </w:rPr>
        <w:t>2月28日</w:t>
      </w:r>
    </w:p>
    <w:sectPr>
      <w:footerReference r:id="rId11" w:type="default"/>
      <w:pgSz w:w="11906" w:h="16838"/>
      <w:pgMar w:top="1418" w:right="1418" w:bottom="1134" w:left="1418" w:header="851" w:footer="992" w:gutter="0"/>
      <w:pgNumType w:fmt="decimal"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宋体">
    <w:panose1 w:val="02010600030101010101"/>
    <w:charset w:val="86"/>
    <w:family w:val="auto"/>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31A9">
    <w:pPr>
      <w:pStyle w:val="22"/>
      <w:spacing w:after="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D03BD">
    <w:pPr>
      <w:pStyle w:val="22"/>
      <w:spacing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D829F">
    <w:pPr>
      <w:pStyle w:val="22"/>
      <w:spacing w:after="1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FC51A">
    <w:pPr>
      <w:pStyle w:val="22"/>
      <w:spacing w:after="120"/>
      <w:ind w:firstLine="360"/>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E414954">
                <w:pPr>
                  <w:pStyle w:val="22"/>
                </w:pPr>
                <w:r>
                  <w:t xml:space="preserve">— </w:t>
                </w:r>
                <w:r>
                  <w:fldChar w:fldCharType="begin"/>
                </w:r>
                <w:r>
                  <w:instrText xml:space="preserve"> PAGE  \* MERGEFORMAT </w:instrText>
                </w:r>
                <w:r>
                  <w:fldChar w:fldCharType="separate"/>
                </w:r>
                <w:r>
                  <w:t>5</w:t>
                </w:r>
                <w:r>
                  <w:fldChar w:fldCharType="end"/>
                </w:r>
                <w: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80"/>
      </w:pPr>
      <w:r>
        <w:separator/>
      </w:r>
    </w:p>
  </w:footnote>
  <w:footnote w:type="continuationSeparator" w:id="1">
    <w:p>
      <w:pPr>
        <w:spacing w:before="0" w:after="0"/>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EBDE1">
    <w:pPr>
      <w:spacing w:after="120"/>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D6E0">
    <w:pPr>
      <w:pStyle w:val="23"/>
      <w:spacing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3764">
    <w:pPr>
      <w:pStyle w:val="23"/>
      <w:spacing w:after="1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4A41B"/>
    <w:multiLevelType w:val="multilevel"/>
    <w:tmpl w:val="CE84A41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218FEAA3"/>
    <w:multiLevelType w:val="singleLevel"/>
    <w:tmpl w:val="218FEAA3"/>
    <w:lvl w:ilvl="0" w:tentative="0">
      <w:start w:val="3"/>
      <w:numFmt w:val="decimal"/>
      <w:suff w:val="nothing"/>
      <w:lvlText w:val="（%1）"/>
      <w:lvlJc w:val="left"/>
    </w:lvl>
  </w:abstractNum>
  <w:abstractNum w:abstractNumId="2">
    <w:nsid w:val="45D07B46"/>
    <w:multiLevelType w:val="multilevel"/>
    <w:tmpl w:val="45D07B46"/>
    <w:lvl w:ilvl="0" w:tentative="0">
      <w:start w:val="1"/>
      <w:numFmt w:val="decimal"/>
      <w:pStyle w:val="26"/>
      <w:lvlText w:val="第%1章"/>
      <w:lvlJc w:val="left"/>
      <w:pPr>
        <w:ind w:left="432" w:hanging="432"/>
      </w:pPr>
      <w:rPr>
        <w:rFonts w:hint="default" w:ascii="Times New Roman" w:hAnsi="Times New Roman" w:eastAsia="微软雅黑" w:cs="Times New Roman"/>
        <w:sz w:val="30"/>
      </w:rPr>
    </w:lvl>
    <w:lvl w:ilvl="1" w:tentative="0">
      <w:start w:val="1"/>
      <w:numFmt w:val="decimal"/>
      <w:pStyle w:val="4"/>
      <w:lvlText w:val="%1.%2"/>
      <w:lvlJc w:val="left"/>
      <w:pPr>
        <w:ind w:left="576" w:hanging="576"/>
      </w:pPr>
      <w:rPr>
        <w:rFonts w:hint="default" w:ascii="Times New Roman" w:hAnsi="Times New Roman" w:eastAsia="微软雅黑" w:cs="Times New Roman"/>
        <w:sz w:val="36"/>
      </w:rPr>
    </w:lvl>
    <w:lvl w:ilvl="2" w:tentative="0">
      <w:start w:val="1"/>
      <w:numFmt w:val="decimal"/>
      <w:pStyle w:val="5"/>
      <w:lvlText w:val="%1.%2.%3"/>
      <w:lvlJc w:val="left"/>
      <w:pPr>
        <w:ind w:left="1004" w:hanging="720"/>
      </w:pPr>
      <w:rPr>
        <w:rFonts w:hint="default" w:ascii="Times New Roman" w:hAnsi="Times New Roman" w:eastAsia="微软雅黑" w:cs="Times New Roman"/>
        <w:sz w:val="32"/>
      </w:rPr>
    </w:lvl>
    <w:lvl w:ilvl="3" w:tentative="0">
      <w:start w:val="1"/>
      <w:numFmt w:val="decimal"/>
      <w:pStyle w:val="2"/>
      <w:lvlText w:val="%1.%2.%3.%4"/>
      <w:lvlJc w:val="left"/>
      <w:pPr>
        <w:ind w:left="864" w:hanging="864"/>
      </w:pPr>
      <w:rPr>
        <w:rFonts w:hint="eastAsia" w:cs="Times New Roman"/>
      </w:rPr>
    </w:lvl>
    <w:lvl w:ilvl="4" w:tentative="0">
      <w:start w:val="1"/>
      <w:numFmt w:val="decimal"/>
      <w:pStyle w:val="6"/>
      <w:lvlText w:val="%1.%2.%3.%4.%5"/>
      <w:lvlJc w:val="left"/>
      <w:pPr>
        <w:ind w:left="1008" w:hanging="1008"/>
      </w:pPr>
      <w:rPr>
        <w:rFonts w:hint="eastAsia" w:cs="Times New Roman"/>
      </w:rPr>
    </w:lvl>
    <w:lvl w:ilvl="5" w:tentative="0">
      <w:start w:val="1"/>
      <w:numFmt w:val="decimal"/>
      <w:pStyle w:val="7"/>
      <w:lvlText w:val="%1.%2.%3.%4.%5.%6"/>
      <w:lvlJc w:val="left"/>
      <w:pPr>
        <w:ind w:left="1152" w:hanging="1152"/>
      </w:pPr>
      <w:rPr>
        <w:rFonts w:hint="eastAsia" w:cs="Times New Roman"/>
      </w:rPr>
    </w:lvl>
    <w:lvl w:ilvl="6" w:tentative="0">
      <w:start w:val="1"/>
      <w:numFmt w:val="decimal"/>
      <w:pStyle w:val="8"/>
      <w:lvlText w:val="%1.%2.%3.%4.%5.%6.%7"/>
      <w:lvlJc w:val="left"/>
      <w:pPr>
        <w:ind w:left="1296" w:hanging="1296"/>
      </w:pPr>
      <w:rPr>
        <w:rFonts w:hint="eastAsia" w:cs="Times New Roman"/>
      </w:rPr>
    </w:lvl>
    <w:lvl w:ilvl="7" w:tentative="0">
      <w:start w:val="1"/>
      <w:numFmt w:val="decimal"/>
      <w:pStyle w:val="9"/>
      <w:lvlText w:val="%1.%2.%3.%4.%5.%6.%7.%8"/>
      <w:lvlJc w:val="left"/>
      <w:pPr>
        <w:ind w:left="1440" w:hanging="1440"/>
      </w:pPr>
      <w:rPr>
        <w:rFonts w:hint="eastAsia" w:cs="Times New Roman"/>
      </w:rPr>
    </w:lvl>
    <w:lvl w:ilvl="8" w:tentative="0">
      <w:start w:val="1"/>
      <w:numFmt w:val="decimal"/>
      <w:pStyle w:val="10"/>
      <w:lvlText w:val="%1.%2.%3.%4.%5.%6.%7.%8.%9"/>
      <w:lvlJc w:val="left"/>
      <w:pPr>
        <w:ind w:left="1584" w:hanging="1584"/>
      </w:pPr>
      <w:rPr>
        <w:rFonts w:hint="eastAsia" w:cs="Times New Roman"/>
      </w:rPr>
    </w:lvl>
  </w:abstractNum>
  <w:abstractNum w:abstractNumId="3">
    <w:nsid w:val="526658DA"/>
    <w:multiLevelType w:val="singleLevel"/>
    <w:tmpl w:val="526658DA"/>
    <w:lvl w:ilvl="0" w:tentative="0">
      <w:start w:val="2"/>
      <w:numFmt w:val="decimal"/>
      <w:suff w:val="nothing"/>
      <w:lvlText w:val="（%1）"/>
      <w:lvlJc w:val="left"/>
    </w:lvl>
  </w:abstractNum>
  <w:abstractNum w:abstractNumId="4">
    <w:nsid w:val="79780C2F"/>
    <w:multiLevelType w:val="singleLevel"/>
    <w:tmpl w:val="79780C2F"/>
    <w:lvl w:ilvl="0" w:tentative="0">
      <w:start w:val="1"/>
      <w:numFmt w:val="decimal"/>
      <w:suff w:val="nothing"/>
      <w:lvlText w:val="（%1）"/>
      <w:lvlJc w:val="left"/>
      <w:rPr>
        <w:rFonts w:hint="default" w:ascii="仿宋_GB2312" w:hAnsi="仿宋_GB2312" w:eastAsia="仿宋_GB2312" w:cs="仿宋_GB2312"/>
        <w:sz w:val="32"/>
        <w:szCs w:val="32"/>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c5ZDk3MDhhNWY3NmQ2NWVlNGM3YjgzMzI2ZTJlY2MifQ=="/>
  </w:docVars>
  <w:rsids>
    <w:rsidRoot w:val="000959FC"/>
    <w:rsid w:val="000001A2"/>
    <w:rsid w:val="00000918"/>
    <w:rsid w:val="000012A1"/>
    <w:rsid w:val="000012B1"/>
    <w:rsid w:val="00001823"/>
    <w:rsid w:val="00001A27"/>
    <w:rsid w:val="00001FA6"/>
    <w:rsid w:val="00002D99"/>
    <w:rsid w:val="00002E87"/>
    <w:rsid w:val="00003043"/>
    <w:rsid w:val="000041D5"/>
    <w:rsid w:val="00004921"/>
    <w:rsid w:val="000059D3"/>
    <w:rsid w:val="00005FFE"/>
    <w:rsid w:val="00006021"/>
    <w:rsid w:val="000067CD"/>
    <w:rsid w:val="00006856"/>
    <w:rsid w:val="00006DDB"/>
    <w:rsid w:val="00007679"/>
    <w:rsid w:val="000078F9"/>
    <w:rsid w:val="00010178"/>
    <w:rsid w:val="00010E51"/>
    <w:rsid w:val="00011BBF"/>
    <w:rsid w:val="00011DED"/>
    <w:rsid w:val="000125DF"/>
    <w:rsid w:val="00013BEA"/>
    <w:rsid w:val="00013F5B"/>
    <w:rsid w:val="0001413B"/>
    <w:rsid w:val="000144B4"/>
    <w:rsid w:val="000144E4"/>
    <w:rsid w:val="00014570"/>
    <w:rsid w:val="0001471E"/>
    <w:rsid w:val="00014A08"/>
    <w:rsid w:val="000156DA"/>
    <w:rsid w:val="00015857"/>
    <w:rsid w:val="00015C9C"/>
    <w:rsid w:val="00015CC1"/>
    <w:rsid w:val="00020055"/>
    <w:rsid w:val="000205BB"/>
    <w:rsid w:val="00020C77"/>
    <w:rsid w:val="00020F05"/>
    <w:rsid w:val="0002102D"/>
    <w:rsid w:val="00021385"/>
    <w:rsid w:val="00022272"/>
    <w:rsid w:val="0002332D"/>
    <w:rsid w:val="0002440F"/>
    <w:rsid w:val="0002455F"/>
    <w:rsid w:val="00024745"/>
    <w:rsid w:val="00024B1D"/>
    <w:rsid w:val="0002501C"/>
    <w:rsid w:val="00025321"/>
    <w:rsid w:val="000255BF"/>
    <w:rsid w:val="000257EB"/>
    <w:rsid w:val="000260AB"/>
    <w:rsid w:val="0002747E"/>
    <w:rsid w:val="00027911"/>
    <w:rsid w:val="00027DA2"/>
    <w:rsid w:val="00027FEB"/>
    <w:rsid w:val="0003004F"/>
    <w:rsid w:val="0003212D"/>
    <w:rsid w:val="00032534"/>
    <w:rsid w:val="000329ED"/>
    <w:rsid w:val="00033574"/>
    <w:rsid w:val="0003375F"/>
    <w:rsid w:val="000347D7"/>
    <w:rsid w:val="000359FA"/>
    <w:rsid w:val="00035FC5"/>
    <w:rsid w:val="0003629C"/>
    <w:rsid w:val="00036D2E"/>
    <w:rsid w:val="0003795E"/>
    <w:rsid w:val="00037EBC"/>
    <w:rsid w:val="00041154"/>
    <w:rsid w:val="0004137C"/>
    <w:rsid w:val="000414FB"/>
    <w:rsid w:val="000416D2"/>
    <w:rsid w:val="00042A8E"/>
    <w:rsid w:val="00042C75"/>
    <w:rsid w:val="0004307A"/>
    <w:rsid w:val="000433CA"/>
    <w:rsid w:val="000436FA"/>
    <w:rsid w:val="00044A5F"/>
    <w:rsid w:val="00044C2E"/>
    <w:rsid w:val="0004551B"/>
    <w:rsid w:val="00045904"/>
    <w:rsid w:val="00045E88"/>
    <w:rsid w:val="00046460"/>
    <w:rsid w:val="00046957"/>
    <w:rsid w:val="000476DA"/>
    <w:rsid w:val="0005007B"/>
    <w:rsid w:val="00050FF5"/>
    <w:rsid w:val="00051C97"/>
    <w:rsid w:val="00051D40"/>
    <w:rsid w:val="00051E3F"/>
    <w:rsid w:val="0005208C"/>
    <w:rsid w:val="00052251"/>
    <w:rsid w:val="00052509"/>
    <w:rsid w:val="00052F06"/>
    <w:rsid w:val="00053448"/>
    <w:rsid w:val="0005375E"/>
    <w:rsid w:val="000542CE"/>
    <w:rsid w:val="000545EF"/>
    <w:rsid w:val="00054A2F"/>
    <w:rsid w:val="0005505D"/>
    <w:rsid w:val="000551A1"/>
    <w:rsid w:val="0005694D"/>
    <w:rsid w:val="00056EAE"/>
    <w:rsid w:val="00057963"/>
    <w:rsid w:val="00057A70"/>
    <w:rsid w:val="00057B55"/>
    <w:rsid w:val="0006063F"/>
    <w:rsid w:val="0006117B"/>
    <w:rsid w:val="000615D4"/>
    <w:rsid w:val="00063A67"/>
    <w:rsid w:val="00064755"/>
    <w:rsid w:val="00064C94"/>
    <w:rsid w:val="00065148"/>
    <w:rsid w:val="0006588F"/>
    <w:rsid w:val="000675AB"/>
    <w:rsid w:val="00071D8B"/>
    <w:rsid w:val="00072524"/>
    <w:rsid w:val="0007271D"/>
    <w:rsid w:val="0007282F"/>
    <w:rsid w:val="00072F9E"/>
    <w:rsid w:val="00073131"/>
    <w:rsid w:val="000732E0"/>
    <w:rsid w:val="00073CE6"/>
    <w:rsid w:val="000744F9"/>
    <w:rsid w:val="00076177"/>
    <w:rsid w:val="0007652C"/>
    <w:rsid w:val="00080402"/>
    <w:rsid w:val="00080CD1"/>
    <w:rsid w:val="00080D9D"/>
    <w:rsid w:val="0008117A"/>
    <w:rsid w:val="0008189D"/>
    <w:rsid w:val="000819DF"/>
    <w:rsid w:val="00081D5C"/>
    <w:rsid w:val="00081F67"/>
    <w:rsid w:val="0008211E"/>
    <w:rsid w:val="00082497"/>
    <w:rsid w:val="0008267C"/>
    <w:rsid w:val="00082DC5"/>
    <w:rsid w:val="00082E07"/>
    <w:rsid w:val="000830E1"/>
    <w:rsid w:val="00083A61"/>
    <w:rsid w:val="00084C55"/>
    <w:rsid w:val="00084E16"/>
    <w:rsid w:val="000851D2"/>
    <w:rsid w:val="00086A9F"/>
    <w:rsid w:val="00086CA9"/>
    <w:rsid w:val="000870E8"/>
    <w:rsid w:val="0008723E"/>
    <w:rsid w:val="00087B65"/>
    <w:rsid w:val="00087C79"/>
    <w:rsid w:val="00090339"/>
    <w:rsid w:val="00090720"/>
    <w:rsid w:val="000909D1"/>
    <w:rsid w:val="00090CB0"/>
    <w:rsid w:val="00090FE5"/>
    <w:rsid w:val="000910FF"/>
    <w:rsid w:val="000913B9"/>
    <w:rsid w:val="00091E2B"/>
    <w:rsid w:val="00092054"/>
    <w:rsid w:val="000925A0"/>
    <w:rsid w:val="000932CF"/>
    <w:rsid w:val="00093A29"/>
    <w:rsid w:val="00093DB7"/>
    <w:rsid w:val="000943F3"/>
    <w:rsid w:val="00094589"/>
    <w:rsid w:val="000949A5"/>
    <w:rsid w:val="00095802"/>
    <w:rsid w:val="000959D7"/>
    <w:rsid w:val="000959FC"/>
    <w:rsid w:val="00095FF0"/>
    <w:rsid w:val="00097099"/>
    <w:rsid w:val="00097741"/>
    <w:rsid w:val="000A0C79"/>
    <w:rsid w:val="000A1817"/>
    <w:rsid w:val="000A1FA1"/>
    <w:rsid w:val="000A254E"/>
    <w:rsid w:val="000A2555"/>
    <w:rsid w:val="000A2FF6"/>
    <w:rsid w:val="000A3937"/>
    <w:rsid w:val="000A39FC"/>
    <w:rsid w:val="000A3B4A"/>
    <w:rsid w:val="000A3D39"/>
    <w:rsid w:val="000A425D"/>
    <w:rsid w:val="000A43DF"/>
    <w:rsid w:val="000A5179"/>
    <w:rsid w:val="000A52A8"/>
    <w:rsid w:val="000A61D1"/>
    <w:rsid w:val="000A6E37"/>
    <w:rsid w:val="000A7C9F"/>
    <w:rsid w:val="000A7D0C"/>
    <w:rsid w:val="000A7EF7"/>
    <w:rsid w:val="000B15CA"/>
    <w:rsid w:val="000B18EB"/>
    <w:rsid w:val="000B1A12"/>
    <w:rsid w:val="000B1A7D"/>
    <w:rsid w:val="000B2406"/>
    <w:rsid w:val="000B33B2"/>
    <w:rsid w:val="000B36B6"/>
    <w:rsid w:val="000B3E00"/>
    <w:rsid w:val="000B477F"/>
    <w:rsid w:val="000B5A14"/>
    <w:rsid w:val="000B5A33"/>
    <w:rsid w:val="000B65E0"/>
    <w:rsid w:val="000B7C6B"/>
    <w:rsid w:val="000B7D17"/>
    <w:rsid w:val="000C0334"/>
    <w:rsid w:val="000C0565"/>
    <w:rsid w:val="000C273F"/>
    <w:rsid w:val="000C277C"/>
    <w:rsid w:val="000C2D7A"/>
    <w:rsid w:val="000C3A2B"/>
    <w:rsid w:val="000C40E3"/>
    <w:rsid w:val="000C4C1F"/>
    <w:rsid w:val="000C4EDC"/>
    <w:rsid w:val="000C600B"/>
    <w:rsid w:val="000C60C3"/>
    <w:rsid w:val="000C60CA"/>
    <w:rsid w:val="000C66C6"/>
    <w:rsid w:val="000C67B1"/>
    <w:rsid w:val="000C69C5"/>
    <w:rsid w:val="000C6DFD"/>
    <w:rsid w:val="000C7179"/>
    <w:rsid w:val="000C7B0F"/>
    <w:rsid w:val="000D013A"/>
    <w:rsid w:val="000D053A"/>
    <w:rsid w:val="000D05DE"/>
    <w:rsid w:val="000D0649"/>
    <w:rsid w:val="000D08B6"/>
    <w:rsid w:val="000D0DE6"/>
    <w:rsid w:val="000D168C"/>
    <w:rsid w:val="000D2796"/>
    <w:rsid w:val="000D2C34"/>
    <w:rsid w:val="000D2F3D"/>
    <w:rsid w:val="000D3024"/>
    <w:rsid w:val="000D437F"/>
    <w:rsid w:val="000D484E"/>
    <w:rsid w:val="000D4BB9"/>
    <w:rsid w:val="000D4C49"/>
    <w:rsid w:val="000D4F03"/>
    <w:rsid w:val="000D4FA3"/>
    <w:rsid w:val="000D565E"/>
    <w:rsid w:val="000D5976"/>
    <w:rsid w:val="000D5E68"/>
    <w:rsid w:val="000D6659"/>
    <w:rsid w:val="000D66D8"/>
    <w:rsid w:val="000D6817"/>
    <w:rsid w:val="000D6B2F"/>
    <w:rsid w:val="000D70AC"/>
    <w:rsid w:val="000E1086"/>
    <w:rsid w:val="000E13A2"/>
    <w:rsid w:val="000E16EA"/>
    <w:rsid w:val="000E1C4F"/>
    <w:rsid w:val="000E1FDF"/>
    <w:rsid w:val="000E1FFC"/>
    <w:rsid w:val="000E202F"/>
    <w:rsid w:val="000E2064"/>
    <w:rsid w:val="000E2BB5"/>
    <w:rsid w:val="000E3225"/>
    <w:rsid w:val="000E3382"/>
    <w:rsid w:val="000E3673"/>
    <w:rsid w:val="000E3991"/>
    <w:rsid w:val="000E3AF1"/>
    <w:rsid w:val="000E4F2A"/>
    <w:rsid w:val="000E59F3"/>
    <w:rsid w:val="000E5D5F"/>
    <w:rsid w:val="000E6213"/>
    <w:rsid w:val="000E712F"/>
    <w:rsid w:val="000E7894"/>
    <w:rsid w:val="000E7F7E"/>
    <w:rsid w:val="000F0280"/>
    <w:rsid w:val="000F0723"/>
    <w:rsid w:val="000F0823"/>
    <w:rsid w:val="000F0CC6"/>
    <w:rsid w:val="000F22FC"/>
    <w:rsid w:val="000F23F2"/>
    <w:rsid w:val="000F26E2"/>
    <w:rsid w:val="000F2A88"/>
    <w:rsid w:val="000F2B02"/>
    <w:rsid w:val="000F2D89"/>
    <w:rsid w:val="000F31C3"/>
    <w:rsid w:val="000F4DAE"/>
    <w:rsid w:val="000F4F9B"/>
    <w:rsid w:val="000F55C2"/>
    <w:rsid w:val="000F6EDE"/>
    <w:rsid w:val="000F7029"/>
    <w:rsid w:val="000F7799"/>
    <w:rsid w:val="000F7E5B"/>
    <w:rsid w:val="0010019A"/>
    <w:rsid w:val="00100CEF"/>
    <w:rsid w:val="00101863"/>
    <w:rsid w:val="001019DF"/>
    <w:rsid w:val="001022E2"/>
    <w:rsid w:val="00103087"/>
    <w:rsid w:val="001040DA"/>
    <w:rsid w:val="001050B4"/>
    <w:rsid w:val="00105E0D"/>
    <w:rsid w:val="00105F31"/>
    <w:rsid w:val="00106315"/>
    <w:rsid w:val="001065C6"/>
    <w:rsid w:val="00106E17"/>
    <w:rsid w:val="00107755"/>
    <w:rsid w:val="00110481"/>
    <w:rsid w:val="00110F45"/>
    <w:rsid w:val="00111246"/>
    <w:rsid w:val="001129E0"/>
    <w:rsid w:val="001129F1"/>
    <w:rsid w:val="00112D1E"/>
    <w:rsid w:val="00113035"/>
    <w:rsid w:val="0011326D"/>
    <w:rsid w:val="001144D9"/>
    <w:rsid w:val="00115106"/>
    <w:rsid w:val="00115B19"/>
    <w:rsid w:val="00115B65"/>
    <w:rsid w:val="0011682F"/>
    <w:rsid w:val="001175DA"/>
    <w:rsid w:val="001175FE"/>
    <w:rsid w:val="00117D5E"/>
    <w:rsid w:val="00120371"/>
    <w:rsid w:val="00120379"/>
    <w:rsid w:val="00120783"/>
    <w:rsid w:val="00122290"/>
    <w:rsid w:val="001245B7"/>
    <w:rsid w:val="00124646"/>
    <w:rsid w:val="001246FE"/>
    <w:rsid w:val="001249E5"/>
    <w:rsid w:val="00125917"/>
    <w:rsid w:val="00125A96"/>
    <w:rsid w:val="00125CA7"/>
    <w:rsid w:val="0012616C"/>
    <w:rsid w:val="001265EE"/>
    <w:rsid w:val="00127243"/>
    <w:rsid w:val="001300C3"/>
    <w:rsid w:val="0013034B"/>
    <w:rsid w:val="001311E9"/>
    <w:rsid w:val="0013136F"/>
    <w:rsid w:val="001315DB"/>
    <w:rsid w:val="001319E8"/>
    <w:rsid w:val="00132884"/>
    <w:rsid w:val="00133386"/>
    <w:rsid w:val="001334DC"/>
    <w:rsid w:val="001337B7"/>
    <w:rsid w:val="00134704"/>
    <w:rsid w:val="00134A81"/>
    <w:rsid w:val="00134F46"/>
    <w:rsid w:val="001357BD"/>
    <w:rsid w:val="00136898"/>
    <w:rsid w:val="00136BF3"/>
    <w:rsid w:val="00136BF8"/>
    <w:rsid w:val="00137312"/>
    <w:rsid w:val="00137594"/>
    <w:rsid w:val="00137B99"/>
    <w:rsid w:val="001407DD"/>
    <w:rsid w:val="00140FE6"/>
    <w:rsid w:val="0014136F"/>
    <w:rsid w:val="0014163B"/>
    <w:rsid w:val="001417AB"/>
    <w:rsid w:val="00142043"/>
    <w:rsid w:val="00142686"/>
    <w:rsid w:val="0014294C"/>
    <w:rsid w:val="001429A4"/>
    <w:rsid w:val="001430B7"/>
    <w:rsid w:val="00143375"/>
    <w:rsid w:val="001435C7"/>
    <w:rsid w:val="00143786"/>
    <w:rsid w:val="00144109"/>
    <w:rsid w:val="00144BD6"/>
    <w:rsid w:val="00144F25"/>
    <w:rsid w:val="00145599"/>
    <w:rsid w:val="001469BC"/>
    <w:rsid w:val="001472C9"/>
    <w:rsid w:val="00150006"/>
    <w:rsid w:val="00150212"/>
    <w:rsid w:val="00150CCE"/>
    <w:rsid w:val="00150DD9"/>
    <w:rsid w:val="0015124B"/>
    <w:rsid w:val="00151D77"/>
    <w:rsid w:val="0015225B"/>
    <w:rsid w:val="001522FD"/>
    <w:rsid w:val="00153515"/>
    <w:rsid w:val="00153554"/>
    <w:rsid w:val="00153AD2"/>
    <w:rsid w:val="00154CE2"/>
    <w:rsid w:val="00157374"/>
    <w:rsid w:val="00160C12"/>
    <w:rsid w:val="00160DB8"/>
    <w:rsid w:val="00160EED"/>
    <w:rsid w:val="00161646"/>
    <w:rsid w:val="001616EB"/>
    <w:rsid w:val="0016181D"/>
    <w:rsid w:val="00161F0C"/>
    <w:rsid w:val="00163023"/>
    <w:rsid w:val="001634BD"/>
    <w:rsid w:val="00163C97"/>
    <w:rsid w:val="00163DA1"/>
    <w:rsid w:val="00163E66"/>
    <w:rsid w:val="0016404D"/>
    <w:rsid w:val="00164B3C"/>
    <w:rsid w:val="00165FD2"/>
    <w:rsid w:val="00166326"/>
    <w:rsid w:val="001668A5"/>
    <w:rsid w:val="00167A8E"/>
    <w:rsid w:val="001701ED"/>
    <w:rsid w:val="00170A52"/>
    <w:rsid w:val="00170AE1"/>
    <w:rsid w:val="001721EE"/>
    <w:rsid w:val="00172B2F"/>
    <w:rsid w:val="00173025"/>
    <w:rsid w:val="001731FD"/>
    <w:rsid w:val="00175229"/>
    <w:rsid w:val="00175A71"/>
    <w:rsid w:val="00175B7B"/>
    <w:rsid w:val="00175B91"/>
    <w:rsid w:val="00175DB2"/>
    <w:rsid w:val="00176B74"/>
    <w:rsid w:val="00176E3A"/>
    <w:rsid w:val="00177522"/>
    <w:rsid w:val="00177711"/>
    <w:rsid w:val="001803EF"/>
    <w:rsid w:val="00180D82"/>
    <w:rsid w:val="001812D9"/>
    <w:rsid w:val="00181977"/>
    <w:rsid w:val="00181AB1"/>
    <w:rsid w:val="00182616"/>
    <w:rsid w:val="001829A7"/>
    <w:rsid w:val="00183440"/>
    <w:rsid w:val="00183EB1"/>
    <w:rsid w:val="00184925"/>
    <w:rsid w:val="00185351"/>
    <w:rsid w:val="00185B0E"/>
    <w:rsid w:val="00185DF2"/>
    <w:rsid w:val="0018604F"/>
    <w:rsid w:val="00186C0F"/>
    <w:rsid w:val="00186C76"/>
    <w:rsid w:val="00186D01"/>
    <w:rsid w:val="00186E15"/>
    <w:rsid w:val="0018773E"/>
    <w:rsid w:val="00187BA5"/>
    <w:rsid w:val="00187C65"/>
    <w:rsid w:val="00187FCB"/>
    <w:rsid w:val="00190741"/>
    <w:rsid w:val="00191402"/>
    <w:rsid w:val="0019261E"/>
    <w:rsid w:val="00192AA5"/>
    <w:rsid w:val="00192B02"/>
    <w:rsid w:val="00192C64"/>
    <w:rsid w:val="00192D90"/>
    <w:rsid w:val="001938CB"/>
    <w:rsid w:val="001942AB"/>
    <w:rsid w:val="0019444C"/>
    <w:rsid w:val="001944AF"/>
    <w:rsid w:val="00195C35"/>
    <w:rsid w:val="00195EB8"/>
    <w:rsid w:val="00195F12"/>
    <w:rsid w:val="0019616D"/>
    <w:rsid w:val="00196253"/>
    <w:rsid w:val="00196C5C"/>
    <w:rsid w:val="00196C9E"/>
    <w:rsid w:val="00197881"/>
    <w:rsid w:val="00197A8C"/>
    <w:rsid w:val="00197C27"/>
    <w:rsid w:val="001A01DC"/>
    <w:rsid w:val="001A0E07"/>
    <w:rsid w:val="001A0FCB"/>
    <w:rsid w:val="001A1419"/>
    <w:rsid w:val="001A1997"/>
    <w:rsid w:val="001A1A52"/>
    <w:rsid w:val="001A2B5C"/>
    <w:rsid w:val="001A2D0A"/>
    <w:rsid w:val="001A362D"/>
    <w:rsid w:val="001A3A2B"/>
    <w:rsid w:val="001A4844"/>
    <w:rsid w:val="001A4CE4"/>
    <w:rsid w:val="001A59BE"/>
    <w:rsid w:val="001A5F68"/>
    <w:rsid w:val="001A6341"/>
    <w:rsid w:val="001A67BF"/>
    <w:rsid w:val="001A68F7"/>
    <w:rsid w:val="001A6A00"/>
    <w:rsid w:val="001A6E15"/>
    <w:rsid w:val="001A7D77"/>
    <w:rsid w:val="001B06CA"/>
    <w:rsid w:val="001B0C97"/>
    <w:rsid w:val="001B16B0"/>
    <w:rsid w:val="001B1AB4"/>
    <w:rsid w:val="001B22A5"/>
    <w:rsid w:val="001B2335"/>
    <w:rsid w:val="001B2399"/>
    <w:rsid w:val="001B26DD"/>
    <w:rsid w:val="001B4EAF"/>
    <w:rsid w:val="001B5000"/>
    <w:rsid w:val="001B543C"/>
    <w:rsid w:val="001B64DC"/>
    <w:rsid w:val="001B658C"/>
    <w:rsid w:val="001B6731"/>
    <w:rsid w:val="001B7253"/>
    <w:rsid w:val="001B7515"/>
    <w:rsid w:val="001B7595"/>
    <w:rsid w:val="001B79B9"/>
    <w:rsid w:val="001B7B91"/>
    <w:rsid w:val="001C0454"/>
    <w:rsid w:val="001C0466"/>
    <w:rsid w:val="001C07EE"/>
    <w:rsid w:val="001C0CDF"/>
    <w:rsid w:val="001C14D0"/>
    <w:rsid w:val="001C1AA4"/>
    <w:rsid w:val="001C282A"/>
    <w:rsid w:val="001C2F03"/>
    <w:rsid w:val="001C3274"/>
    <w:rsid w:val="001C348E"/>
    <w:rsid w:val="001C3D36"/>
    <w:rsid w:val="001C59A0"/>
    <w:rsid w:val="001C5B31"/>
    <w:rsid w:val="001C5C53"/>
    <w:rsid w:val="001C5E30"/>
    <w:rsid w:val="001C624D"/>
    <w:rsid w:val="001C64B2"/>
    <w:rsid w:val="001C6737"/>
    <w:rsid w:val="001C67D3"/>
    <w:rsid w:val="001C6D10"/>
    <w:rsid w:val="001D037D"/>
    <w:rsid w:val="001D044C"/>
    <w:rsid w:val="001D0E9B"/>
    <w:rsid w:val="001D10C1"/>
    <w:rsid w:val="001D16D9"/>
    <w:rsid w:val="001D1D24"/>
    <w:rsid w:val="001D22BA"/>
    <w:rsid w:val="001D25B1"/>
    <w:rsid w:val="001D2B33"/>
    <w:rsid w:val="001D3265"/>
    <w:rsid w:val="001D3BC7"/>
    <w:rsid w:val="001D4917"/>
    <w:rsid w:val="001D4B00"/>
    <w:rsid w:val="001D4EDF"/>
    <w:rsid w:val="001D4F55"/>
    <w:rsid w:val="001D5315"/>
    <w:rsid w:val="001D5362"/>
    <w:rsid w:val="001D6851"/>
    <w:rsid w:val="001D6B2B"/>
    <w:rsid w:val="001D6EF2"/>
    <w:rsid w:val="001D7401"/>
    <w:rsid w:val="001D796D"/>
    <w:rsid w:val="001D7C19"/>
    <w:rsid w:val="001D7C8D"/>
    <w:rsid w:val="001E0748"/>
    <w:rsid w:val="001E2871"/>
    <w:rsid w:val="001E295B"/>
    <w:rsid w:val="001E2F47"/>
    <w:rsid w:val="001E335E"/>
    <w:rsid w:val="001E4788"/>
    <w:rsid w:val="001E4B0D"/>
    <w:rsid w:val="001E51C7"/>
    <w:rsid w:val="001E573F"/>
    <w:rsid w:val="001E649D"/>
    <w:rsid w:val="001E6C11"/>
    <w:rsid w:val="001E6C7B"/>
    <w:rsid w:val="001E6ECF"/>
    <w:rsid w:val="001E7F38"/>
    <w:rsid w:val="001F0427"/>
    <w:rsid w:val="001F09BE"/>
    <w:rsid w:val="001F102B"/>
    <w:rsid w:val="001F14A7"/>
    <w:rsid w:val="001F18EE"/>
    <w:rsid w:val="001F2162"/>
    <w:rsid w:val="001F23DE"/>
    <w:rsid w:val="001F3199"/>
    <w:rsid w:val="001F38C6"/>
    <w:rsid w:val="001F4928"/>
    <w:rsid w:val="001F5FB3"/>
    <w:rsid w:val="001F6027"/>
    <w:rsid w:val="001F64F4"/>
    <w:rsid w:val="001F6A55"/>
    <w:rsid w:val="002003C5"/>
    <w:rsid w:val="002008C4"/>
    <w:rsid w:val="00200D7B"/>
    <w:rsid w:val="00200DFC"/>
    <w:rsid w:val="00200E86"/>
    <w:rsid w:val="00201BDA"/>
    <w:rsid w:val="002024C5"/>
    <w:rsid w:val="0020383C"/>
    <w:rsid w:val="00205ABD"/>
    <w:rsid w:val="0020633C"/>
    <w:rsid w:val="00206856"/>
    <w:rsid w:val="00207825"/>
    <w:rsid w:val="0021059F"/>
    <w:rsid w:val="00210612"/>
    <w:rsid w:val="00210BF8"/>
    <w:rsid w:val="00210ED0"/>
    <w:rsid w:val="00210FD8"/>
    <w:rsid w:val="00210FF8"/>
    <w:rsid w:val="002110EB"/>
    <w:rsid w:val="00211ECD"/>
    <w:rsid w:val="0021223E"/>
    <w:rsid w:val="0021238B"/>
    <w:rsid w:val="00212A49"/>
    <w:rsid w:val="0021339C"/>
    <w:rsid w:val="002134C3"/>
    <w:rsid w:val="00213BBB"/>
    <w:rsid w:val="0021465D"/>
    <w:rsid w:val="00214D79"/>
    <w:rsid w:val="00214D83"/>
    <w:rsid w:val="00214FCF"/>
    <w:rsid w:val="0021505C"/>
    <w:rsid w:val="002155A1"/>
    <w:rsid w:val="00216633"/>
    <w:rsid w:val="00216794"/>
    <w:rsid w:val="00217118"/>
    <w:rsid w:val="0021768A"/>
    <w:rsid w:val="002212E7"/>
    <w:rsid w:val="002219F6"/>
    <w:rsid w:val="00223851"/>
    <w:rsid w:val="00223A4F"/>
    <w:rsid w:val="00224837"/>
    <w:rsid w:val="00225BEC"/>
    <w:rsid w:val="00226234"/>
    <w:rsid w:val="0022699D"/>
    <w:rsid w:val="00226D34"/>
    <w:rsid w:val="002277F7"/>
    <w:rsid w:val="002279F3"/>
    <w:rsid w:val="00227AB3"/>
    <w:rsid w:val="00227E9E"/>
    <w:rsid w:val="002308D4"/>
    <w:rsid w:val="00230A67"/>
    <w:rsid w:val="00231677"/>
    <w:rsid w:val="0023180D"/>
    <w:rsid w:val="00231CBE"/>
    <w:rsid w:val="00232BEA"/>
    <w:rsid w:val="00233229"/>
    <w:rsid w:val="00233237"/>
    <w:rsid w:val="00233874"/>
    <w:rsid w:val="00234470"/>
    <w:rsid w:val="00234676"/>
    <w:rsid w:val="00235E25"/>
    <w:rsid w:val="0023619A"/>
    <w:rsid w:val="00236591"/>
    <w:rsid w:val="00237A6B"/>
    <w:rsid w:val="00237EAB"/>
    <w:rsid w:val="002400A4"/>
    <w:rsid w:val="00240507"/>
    <w:rsid w:val="00240AD2"/>
    <w:rsid w:val="002417A6"/>
    <w:rsid w:val="00241A64"/>
    <w:rsid w:val="0024254A"/>
    <w:rsid w:val="00242891"/>
    <w:rsid w:val="00242ACD"/>
    <w:rsid w:val="00243267"/>
    <w:rsid w:val="002433EE"/>
    <w:rsid w:val="00243FAA"/>
    <w:rsid w:val="00244322"/>
    <w:rsid w:val="002448C8"/>
    <w:rsid w:val="00244900"/>
    <w:rsid w:val="002458D7"/>
    <w:rsid w:val="00245F79"/>
    <w:rsid w:val="00247033"/>
    <w:rsid w:val="00247208"/>
    <w:rsid w:val="00251455"/>
    <w:rsid w:val="0025152B"/>
    <w:rsid w:val="00252CB8"/>
    <w:rsid w:val="0025322A"/>
    <w:rsid w:val="00253250"/>
    <w:rsid w:val="00253973"/>
    <w:rsid w:val="00253CE5"/>
    <w:rsid w:val="0025405E"/>
    <w:rsid w:val="0025444E"/>
    <w:rsid w:val="00254B01"/>
    <w:rsid w:val="002569F4"/>
    <w:rsid w:val="00256CEC"/>
    <w:rsid w:val="0025755E"/>
    <w:rsid w:val="002578D1"/>
    <w:rsid w:val="00257B07"/>
    <w:rsid w:val="00261770"/>
    <w:rsid w:val="00261C65"/>
    <w:rsid w:val="00262307"/>
    <w:rsid w:val="002632D0"/>
    <w:rsid w:val="00263B19"/>
    <w:rsid w:val="00263B4A"/>
    <w:rsid w:val="00264DCC"/>
    <w:rsid w:val="002659C4"/>
    <w:rsid w:val="0026622C"/>
    <w:rsid w:val="00266D85"/>
    <w:rsid w:val="002675C6"/>
    <w:rsid w:val="00267960"/>
    <w:rsid w:val="00270119"/>
    <w:rsid w:val="002722C4"/>
    <w:rsid w:val="00272BAB"/>
    <w:rsid w:val="00273506"/>
    <w:rsid w:val="00273955"/>
    <w:rsid w:val="00274281"/>
    <w:rsid w:val="00274BA1"/>
    <w:rsid w:val="00274CBF"/>
    <w:rsid w:val="00275F5A"/>
    <w:rsid w:val="00276555"/>
    <w:rsid w:val="0027670B"/>
    <w:rsid w:val="0027719F"/>
    <w:rsid w:val="002812E2"/>
    <w:rsid w:val="002813CF"/>
    <w:rsid w:val="00281F85"/>
    <w:rsid w:val="0028257C"/>
    <w:rsid w:val="00282762"/>
    <w:rsid w:val="00282C58"/>
    <w:rsid w:val="00282D29"/>
    <w:rsid w:val="00283B2D"/>
    <w:rsid w:val="002844CB"/>
    <w:rsid w:val="002872A0"/>
    <w:rsid w:val="00287F8B"/>
    <w:rsid w:val="002912F0"/>
    <w:rsid w:val="00291495"/>
    <w:rsid w:val="00291649"/>
    <w:rsid w:val="00291857"/>
    <w:rsid w:val="00291ADE"/>
    <w:rsid w:val="00291F9A"/>
    <w:rsid w:val="00292B0A"/>
    <w:rsid w:val="002930FD"/>
    <w:rsid w:val="00293F4E"/>
    <w:rsid w:val="00294792"/>
    <w:rsid w:val="00294EBC"/>
    <w:rsid w:val="00294F63"/>
    <w:rsid w:val="00294FB2"/>
    <w:rsid w:val="002965C5"/>
    <w:rsid w:val="002969D7"/>
    <w:rsid w:val="00297265"/>
    <w:rsid w:val="002975DE"/>
    <w:rsid w:val="00297920"/>
    <w:rsid w:val="00297ECB"/>
    <w:rsid w:val="002A008A"/>
    <w:rsid w:val="002A104D"/>
    <w:rsid w:val="002A161A"/>
    <w:rsid w:val="002A1944"/>
    <w:rsid w:val="002A19F3"/>
    <w:rsid w:val="002A1C4A"/>
    <w:rsid w:val="002A1F5A"/>
    <w:rsid w:val="002A2F39"/>
    <w:rsid w:val="002A385E"/>
    <w:rsid w:val="002A3A78"/>
    <w:rsid w:val="002A4498"/>
    <w:rsid w:val="002A4C13"/>
    <w:rsid w:val="002A54E1"/>
    <w:rsid w:val="002A662A"/>
    <w:rsid w:val="002A6747"/>
    <w:rsid w:val="002A753C"/>
    <w:rsid w:val="002A7D45"/>
    <w:rsid w:val="002B00AB"/>
    <w:rsid w:val="002B044E"/>
    <w:rsid w:val="002B0B8D"/>
    <w:rsid w:val="002B1123"/>
    <w:rsid w:val="002B1A8C"/>
    <w:rsid w:val="002B1E04"/>
    <w:rsid w:val="002B31A0"/>
    <w:rsid w:val="002B389F"/>
    <w:rsid w:val="002B3C57"/>
    <w:rsid w:val="002B4241"/>
    <w:rsid w:val="002B464F"/>
    <w:rsid w:val="002B4828"/>
    <w:rsid w:val="002B488B"/>
    <w:rsid w:val="002B4F43"/>
    <w:rsid w:val="002B5F42"/>
    <w:rsid w:val="002B652F"/>
    <w:rsid w:val="002B66E0"/>
    <w:rsid w:val="002B6B5A"/>
    <w:rsid w:val="002B716F"/>
    <w:rsid w:val="002B7617"/>
    <w:rsid w:val="002C0493"/>
    <w:rsid w:val="002C0941"/>
    <w:rsid w:val="002C096D"/>
    <w:rsid w:val="002C20D0"/>
    <w:rsid w:val="002C2204"/>
    <w:rsid w:val="002C3FAF"/>
    <w:rsid w:val="002C408E"/>
    <w:rsid w:val="002C432D"/>
    <w:rsid w:val="002C43CB"/>
    <w:rsid w:val="002C46E6"/>
    <w:rsid w:val="002C542F"/>
    <w:rsid w:val="002C5763"/>
    <w:rsid w:val="002C5AF6"/>
    <w:rsid w:val="002C5FDA"/>
    <w:rsid w:val="002C64BC"/>
    <w:rsid w:val="002C65F9"/>
    <w:rsid w:val="002C687A"/>
    <w:rsid w:val="002C6F17"/>
    <w:rsid w:val="002C721D"/>
    <w:rsid w:val="002C7729"/>
    <w:rsid w:val="002D0B54"/>
    <w:rsid w:val="002D13F2"/>
    <w:rsid w:val="002D2409"/>
    <w:rsid w:val="002D3013"/>
    <w:rsid w:val="002D33D7"/>
    <w:rsid w:val="002D3812"/>
    <w:rsid w:val="002D3AB0"/>
    <w:rsid w:val="002D3F29"/>
    <w:rsid w:val="002D432B"/>
    <w:rsid w:val="002D438A"/>
    <w:rsid w:val="002D43F2"/>
    <w:rsid w:val="002D43FC"/>
    <w:rsid w:val="002D4522"/>
    <w:rsid w:val="002D53A6"/>
    <w:rsid w:val="002D5C74"/>
    <w:rsid w:val="002D64A1"/>
    <w:rsid w:val="002D6D9E"/>
    <w:rsid w:val="002D6E27"/>
    <w:rsid w:val="002E034B"/>
    <w:rsid w:val="002E09F1"/>
    <w:rsid w:val="002E0B00"/>
    <w:rsid w:val="002E172E"/>
    <w:rsid w:val="002E1C8A"/>
    <w:rsid w:val="002E265C"/>
    <w:rsid w:val="002E2933"/>
    <w:rsid w:val="002E329D"/>
    <w:rsid w:val="002E3303"/>
    <w:rsid w:val="002E3EB0"/>
    <w:rsid w:val="002E42AE"/>
    <w:rsid w:val="002E4DF9"/>
    <w:rsid w:val="002E5013"/>
    <w:rsid w:val="002E57CB"/>
    <w:rsid w:val="002E58C9"/>
    <w:rsid w:val="002E5A80"/>
    <w:rsid w:val="002E5EFC"/>
    <w:rsid w:val="002E6DF5"/>
    <w:rsid w:val="002E72CC"/>
    <w:rsid w:val="002F1AB0"/>
    <w:rsid w:val="002F1EC7"/>
    <w:rsid w:val="002F2398"/>
    <w:rsid w:val="002F2C6C"/>
    <w:rsid w:val="002F322E"/>
    <w:rsid w:val="002F36FE"/>
    <w:rsid w:val="002F422F"/>
    <w:rsid w:val="002F43D2"/>
    <w:rsid w:val="002F4778"/>
    <w:rsid w:val="002F538F"/>
    <w:rsid w:val="002F541A"/>
    <w:rsid w:val="002F5713"/>
    <w:rsid w:val="002F58D6"/>
    <w:rsid w:val="002F5A30"/>
    <w:rsid w:val="002F5E8B"/>
    <w:rsid w:val="002F60BE"/>
    <w:rsid w:val="002F6629"/>
    <w:rsid w:val="002F6B7B"/>
    <w:rsid w:val="00300D6D"/>
    <w:rsid w:val="00300E69"/>
    <w:rsid w:val="00301413"/>
    <w:rsid w:val="0030145C"/>
    <w:rsid w:val="0030314B"/>
    <w:rsid w:val="0030364C"/>
    <w:rsid w:val="0030399C"/>
    <w:rsid w:val="00304BAE"/>
    <w:rsid w:val="0030503F"/>
    <w:rsid w:val="00305210"/>
    <w:rsid w:val="003060E0"/>
    <w:rsid w:val="00306278"/>
    <w:rsid w:val="0030633F"/>
    <w:rsid w:val="0030792F"/>
    <w:rsid w:val="0031038C"/>
    <w:rsid w:val="00310458"/>
    <w:rsid w:val="00311146"/>
    <w:rsid w:val="00311E60"/>
    <w:rsid w:val="00312B23"/>
    <w:rsid w:val="003133CA"/>
    <w:rsid w:val="00313E75"/>
    <w:rsid w:val="00314209"/>
    <w:rsid w:val="00314418"/>
    <w:rsid w:val="003147BC"/>
    <w:rsid w:val="00315D8B"/>
    <w:rsid w:val="00316D97"/>
    <w:rsid w:val="00317317"/>
    <w:rsid w:val="00317BEC"/>
    <w:rsid w:val="00317E8A"/>
    <w:rsid w:val="003209F9"/>
    <w:rsid w:val="00320A19"/>
    <w:rsid w:val="00320E10"/>
    <w:rsid w:val="00321B72"/>
    <w:rsid w:val="003222D0"/>
    <w:rsid w:val="00322B51"/>
    <w:rsid w:val="0032319D"/>
    <w:rsid w:val="0032328D"/>
    <w:rsid w:val="00323AF5"/>
    <w:rsid w:val="00323DB6"/>
    <w:rsid w:val="0032409E"/>
    <w:rsid w:val="0032422F"/>
    <w:rsid w:val="00324401"/>
    <w:rsid w:val="003244C4"/>
    <w:rsid w:val="003248EB"/>
    <w:rsid w:val="00324E51"/>
    <w:rsid w:val="0032505E"/>
    <w:rsid w:val="00325C32"/>
    <w:rsid w:val="00325C5A"/>
    <w:rsid w:val="003260B2"/>
    <w:rsid w:val="00326426"/>
    <w:rsid w:val="00326A5C"/>
    <w:rsid w:val="00326E94"/>
    <w:rsid w:val="00327EE1"/>
    <w:rsid w:val="00331C2E"/>
    <w:rsid w:val="00331E78"/>
    <w:rsid w:val="003321A9"/>
    <w:rsid w:val="00333E0E"/>
    <w:rsid w:val="003351FB"/>
    <w:rsid w:val="00335A7B"/>
    <w:rsid w:val="00335F2C"/>
    <w:rsid w:val="003364F2"/>
    <w:rsid w:val="00336726"/>
    <w:rsid w:val="00336B3A"/>
    <w:rsid w:val="00336BB9"/>
    <w:rsid w:val="00336FDC"/>
    <w:rsid w:val="00337E8E"/>
    <w:rsid w:val="003402D2"/>
    <w:rsid w:val="003408BB"/>
    <w:rsid w:val="00340BC6"/>
    <w:rsid w:val="00340E81"/>
    <w:rsid w:val="00341975"/>
    <w:rsid w:val="0034254B"/>
    <w:rsid w:val="00342582"/>
    <w:rsid w:val="00342DED"/>
    <w:rsid w:val="00343040"/>
    <w:rsid w:val="003438DD"/>
    <w:rsid w:val="003439B2"/>
    <w:rsid w:val="00343B99"/>
    <w:rsid w:val="00344AC4"/>
    <w:rsid w:val="00344B8A"/>
    <w:rsid w:val="003453E3"/>
    <w:rsid w:val="00345525"/>
    <w:rsid w:val="003456DC"/>
    <w:rsid w:val="00346A0B"/>
    <w:rsid w:val="003501F3"/>
    <w:rsid w:val="00350B9C"/>
    <w:rsid w:val="00351AFA"/>
    <w:rsid w:val="00351D41"/>
    <w:rsid w:val="00351F21"/>
    <w:rsid w:val="00352104"/>
    <w:rsid w:val="003521D8"/>
    <w:rsid w:val="0035305F"/>
    <w:rsid w:val="00353236"/>
    <w:rsid w:val="003537C8"/>
    <w:rsid w:val="003539BB"/>
    <w:rsid w:val="00353A44"/>
    <w:rsid w:val="003544C8"/>
    <w:rsid w:val="00355094"/>
    <w:rsid w:val="00355474"/>
    <w:rsid w:val="003558CE"/>
    <w:rsid w:val="0035593F"/>
    <w:rsid w:val="00356797"/>
    <w:rsid w:val="00356865"/>
    <w:rsid w:val="00357B1E"/>
    <w:rsid w:val="0036181C"/>
    <w:rsid w:val="00361952"/>
    <w:rsid w:val="003626F7"/>
    <w:rsid w:val="0036308E"/>
    <w:rsid w:val="0036375C"/>
    <w:rsid w:val="00364570"/>
    <w:rsid w:val="00364D67"/>
    <w:rsid w:val="00365047"/>
    <w:rsid w:val="003655BD"/>
    <w:rsid w:val="00365695"/>
    <w:rsid w:val="0036691B"/>
    <w:rsid w:val="00366BA1"/>
    <w:rsid w:val="003670F5"/>
    <w:rsid w:val="00367232"/>
    <w:rsid w:val="0036728A"/>
    <w:rsid w:val="003679F7"/>
    <w:rsid w:val="00370014"/>
    <w:rsid w:val="00370516"/>
    <w:rsid w:val="00371475"/>
    <w:rsid w:val="00371674"/>
    <w:rsid w:val="003720A9"/>
    <w:rsid w:val="003726DB"/>
    <w:rsid w:val="00373331"/>
    <w:rsid w:val="0037431B"/>
    <w:rsid w:val="00374848"/>
    <w:rsid w:val="0037541B"/>
    <w:rsid w:val="00375CEB"/>
    <w:rsid w:val="00375DAE"/>
    <w:rsid w:val="00376337"/>
    <w:rsid w:val="003774B3"/>
    <w:rsid w:val="00377CE2"/>
    <w:rsid w:val="00380656"/>
    <w:rsid w:val="003808C3"/>
    <w:rsid w:val="00380A63"/>
    <w:rsid w:val="003814F7"/>
    <w:rsid w:val="00381DC1"/>
    <w:rsid w:val="0038300D"/>
    <w:rsid w:val="00384146"/>
    <w:rsid w:val="00384F50"/>
    <w:rsid w:val="00385543"/>
    <w:rsid w:val="00386220"/>
    <w:rsid w:val="00387FB3"/>
    <w:rsid w:val="00390030"/>
    <w:rsid w:val="00390095"/>
    <w:rsid w:val="003912F9"/>
    <w:rsid w:val="003916A3"/>
    <w:rsid w:val="00392373"/>
    <w:rsid w:val="0039303F"/>
    <w:rsid w:val="00393CAD"/>
    <w:rsid w:val="0039492C"/>
    <w:rsid w:val="00395297"/>
    <w:rsid w:val="00395350"/>
    <w:rsid w:val="003954EF"/>
    <w:rsid w:val="003955F6"/>
    <w:rsid w:val="003957D2"/>
    <w:rsid w:val="0039604E"/>
    <w:rsid w:val="00396338"/>
    <w:rsid w:val="003967C0"/>
    <w:rsid w:val="0039683D"/>
    <w:rsid w:val="003971E3"/>
    <w:rsid w:val="00397BEE"/>
    <w:rsid w:val="003A0768"/>
    <w:rsid w:val="003A0CD3"/>
    <w:rsid w:val="003A1040"/>
    <w:rsid w:val="003A244D"/>
    <w:rsid w:val="003A2F90"/>
    <w:rsid w:val="003A30D0"/>
    <w:rsid w:val="003A323F"/>
    <w:rsid w:val="003A331C"/>
    <w:rsid w:val="003A38DB"/>
    <w:rsid w:val="003A41D0"/>
    <w:rsid w:val="003A43E5"/>
    <w:rsid w:val="003A551B"/>
    <w:rsid w:val="003A5528"/>
    <w:rsid w:val="003A65E9"/>
    <w:rsid w:val="003A68DF"/>
    <w:rsid w:val="003A7465"/>
    <w:rsid w:val="003B0045"/>
    <w:rsid w:val="003B1B68"/>
    <w:rsid w:val="003B304C"/>
    <w:rsid w:val="003B3F23"/>
    <w:rsid w:val="003B43B6"/>
    <w:rsid w:val="003B474B"/>
    <w:rsid w:val="003B4FC7"/>
    <w:rsid w:val="003B51D2"/>
    <w:rsid w:val="003B5628"/>
    <w:rsid w:val="003B582E"/>
    <w:rsid w:val="003B5D88"/>
    <w:rsid w:val="003B6904"/>
    <w:rsid w:val="003B7067"/>
    <w:rsid w:val="003B782A"/>
    <w:rsid w:val="003C069F"/>
    <w:rsid w:val="003C10DF"/>
    <w:rsid w:val="003C16B3"/>
    <w:rsid w:val="003C1906"/>
    <w:rsid w:val="003C3011"/>
    <w:rsid w:val="003C38D9"/>
    <w:rsid w:val="003C3E3B"/>
    <w:rsid w:val="003C4372"/>
    <w:rsid w:val="003C4AA8"/>
    <w:rsid w:val="003C4AE6"/>
    <w:rsid w:val="003C4DD9"/>
    <w:rsid w:val="003C4DFD"/>
    <w:rsid w:val="003C52F0"/>
    <w:rsid w:val="003C5878"/>
    <w:rsid w:val="003C5A31"/>
    <w:rsid w:val="003C5FC8"/>
    <w:rsid w:val="003C6430"/>
    <w:rsid w:val="003C7342"/>
    <w:rsid w:val="003C7841"/>
    <w:rsid w:val="003C7A27"/>
    <w:rsid w:val="003C7B2B"/>
    <w:rsid w:val="003C7F29"/>
    <w:rsid w:val="003D081B"/>
    <w:rsid w:val="003D13E5"/>
    <w:rsid w:val="003D221E"/>
    <w:rsid w:val="003D2D44"/>
    <w:rsid w:val="003D2F24"/>
    <w:rsid w:val="003D36DB"/>
    <w:rsid w:val="003D4434"/>
    <w:rsid w:val="003D473A"/>
    <w:rsid w:val="003D5C5D"/>
    <w:rsid w:val="003D6659"/>
    <w:rsid w:val="003D6C31"/>
    <w:rsid w:val="003D7723"/>
    <w:rsid w:val="003E0883"/>
    <w:rsid w:val="003E08C0"/>
    <w:rsid w:val="003E0A1E"/>
    <w:rsid w:val="003E19C6"/>
    <w:rsid w:val="003E1B24"/>
    <w:rsid w:val="003E1F4F"/>
    <w:rsid w:val="003E2852"/>
    <w:rsid w:val="003E304B"/>
    <w:rsid w:val="003E3318"/>
    <w:rsid w:val="003E343C"/>
    <w:rsid w:val="003E550A"/>
    <w:rsid w:val="003E5A1D"/>
    <w:rsid w:val="003E6964"/>
    <w:rsid w:val="003E778F"/>
    <w:rsid w:val="003E7EB2"/>
    <w:rsid w:val="003F0D13"/>
    <w:rsid w:val="003F0EA9"/>
    <w:rsid w:val="003F14DD"/>
    <w:rsid w:val="003F16D0"/>
    <w:rsid w:val="003F1705"/>
    <w:rsid w:val="003F1C29"/>
    <w:rsid w:val="003F2DA7"/>
    <w:rsid w:val="003F31F0"/>
    <w:rsid w:val="003F322B"/>
    <w:rsid w:val="003F32AE"/>
    <w:rsid w:val="003F3D81"/>
    <w:rsid w:val="003F424E"/>
    <w:rsid w:val="003F4290"/>
    <w:rsid w:val="003F5435"/>
    <w:rsid w:val="003F5D5E"/>
    <w:rsid w:val="003F6010"/>
    <w:rsid w:val="003F63BF"/>
    <w:rsid w:val="003F676B"/>
    <w:rsid w:val="003F709C"/>
    <w:rsid w:val="003F7510"/>
    <w:rsid w:val="003F77A4"/>
    <w:rsid w:val="003F7A91"/>
    <w:rsid w:val="004000C2"/>
    <w:rsid w:val="0040090E"/>
    <w:rsid w:val="00400C71"/>
    <w:rsid w:val="00400E11"/>
    <w:rsid w:val="00400F06"/>
    <w:rsid w:val="004019E8"/>
    <w:rsid w:val="0040300A"/>
    <w:rsid w:val="004031A0"/>
    <w:rsid w:val="00403715"/>
    <w:rsid w:val="004042EF"/>
    <w:rsid w:val="0040604E"/>
    <w:rsid w:val="00406232"/>
    <w:rsid w:val="00407B89"/>
    <w:rsid w:val="00407CF8"/>
    <w:rsid w:val="00410B29"/>
    <w:rsid w:val="0041119F"/>
    <w:rsid w:val="00411347"/>
    <w:rsid w:val="004116B9"/>
    <w:rsid w:val="00411914"/>
    <w:rsid w:val="00411DFA"/>
    <w:rsid w:val="00412223"/>
    <w:rsid w:val="00412744"/>
    <w:rsid w:val="00412AFA"/>
    <w:rsid w:val="00414213"/>
    <w:rsid w:val="00414E5B"/>
    <w:rsid w:val="00415770"/>
    <w:rsid w:val="00416EBE"/>
    <w:rsid w:val="004179BA"/>
    <w:rsid w:val="0042078D"/>
    <w:rsid w:val="00421176"/>
    <w:rsid w:val="00422213"/>
    <w:rsid w:val="00422422"/>
    <w:rsid w:val="00422C6A"/>
    <w:rsid w:val="004239E0"/>
    <w:rsid w:val="004244DC"/>
    <w:rsid w:val="0042494E"/>
    <w:rsid w:val="00424C56"/>
    <w:rsid w:val="00424D29"/>
    <w:rsid w:val="00424F07"/>
    <w:rsid w:val="0042529E"/>
    <w:rsid w:val="00426344"/>
    <w:rsid w:val="004267E2"/>
    <w:rsid w:val="00427445"/>
    <w:rsid w:val="00427787"/>
    <w:rsid w:val="004278A6"/>
    <w:rsid w:val="004304AA"/>
    <w:rsid w:val="004304F6"/>
    <w:rsid w:val="00430853"/>
    <w:rsid w:val="00432B67"/>
    <w:rsid w:val="00433552"/>
    <w:rsid w:val="004336CC"/>
    <w:rsid w:val="004336EC"/>
    <w:rsid w:val="00433939"/>
    <w:rsid w:val="00433AC3"/>
    <w:rsid w:val="00434423"/>
    <w:rsid w:val="00434C4E"/>
    <w:rsid w:val="00434F8E"/>
    <w:rsid w:val="00435AD8"/>
    <w:rsid w:val="00435B3D"/>
    <w:rsid w:val="004366EA"/>
    <w:rsid w:val="004369FD"/>
    <w:rsid w:val="0043771A"/>
    <w:rsid w:val="00437867"/>
    <w:rsid w:val="004379B3"/>
    <w:rsid w:val="004379F9"/>
    <w:rsid w:val="004408C1"/>
    <w:rsid w:val="00440CED"/>
    <w:rsid w:val="004415C5"/>
    <w:rsid w:val="00441D9D"/>
    <w:rsid w:val="00441FD7"/>
    <w:rsid w:val="00442380"/>
    <w:rsid w:val="00442AFC"/>
    <w:rsid w:val="0044319F"/>
    <w:rsid w:val="004435E9"/>
    <w:rsid w:val="004439AF"/>
    <w:rsid w:val="00444633"/>
    <w:rsid w:val="00444BA5"/>
    <w:rsid w:val="00445DFC"/>
    <w:rsid w:val="004463F4"/>
    <w:rsid w:val="00446B82"/>
    <w:rsid w:val="00447A0E"/>
    <w:rsid w:val="004524ED"/>
    <w:rsid w:val="00453879"/>
    <w:rsid w:val="00453D96"/>
    <w:rsid w:val="004540D6"/>
    <w:rsid w:val="0045475A"/>
    <w:rsid w:val="004559A3"/>
    <w:rsid w:val="00455B81"/>
    <w:rsid w:val="0045688E"/>
    <w:rsid w:val="00456D44"/>
    <w:rsid w:val="00457BFC"/>
    <w:rsid w:val="00457C2F"/>
    <w:rsid w:val="004605C7"/>
    <w:rsid w:val="00461A6B"/>
    <w:rsid w:val="00462DE9"/>
    <w:rsid w:val="00463C46"/>
    <w:rsid w:val="00464369"/>
    <w:rsid w:val="00465168"/>
    <w:rsid w:val="004653BA"/>
    <w:rsid w:val="00465682"/>
    <w:rsid w:val="004656C0"/>
    <w:rsid w:val="004658A8"/>
    <w:rsid w:val="00465B35"/>
    <w:rsid w:val="00465F8E"/>
    <w:rsid w:val="00465FA3"/>
    <w:rsid w:val="00466469"/>
    <w:rsid w:val="004665CE"/>
    <w:rsid w:val="004668A8"/>
    <w:rsid w:val="004673EF"/>
    <w:rsid w:val="00467DA5"/>
    <w:rsid w:val="00470831"/>
    <w:rsid w:val="00470B9F"/>
    <w:rsid w:val="004714AF"/>
    <w:rsid w:val="00471C97"/>
    <w:rsid w:val="00472411"/>
    <w:rsid w:val="00472B80"/>
    <w:rsid w:val="00472D1D"/>
    <w:rsid w:val="0047336D"/>
    <w:rsid w:val="00473899"/>
    <w:rsid w:val="00473E10"/>
    <w:rsid w:val="00474044"/>
    <w:rsid w:val="00474092"/>
    <w:rsid w:val="004748C9"/>
    <w:rsid w:val="004750F6"/>
    <w:rsid w:val="0047519E"/>
    <w:rsid w:val="00475275"/>
    <w:rsid w:val="0047545B"/>
    <w:rsid w:val="00475C92"/>
    <w:rsid w:val="0047667B"/>
    <w:rsid w:val="00476AF8"/>
    <w:rsid w:val="00477540"/>
    <w:rsid w:val="00477E4A"/>
    <w:rsid w:val="00477F9C"/>
    <w:rsid w:val="00477FE8"/>
    <w:rsid w:val="004805E7"/>
    <w:rsid w:val="004809FB"/>
    <w:rsid w:val="00480EF2"/>
    <w:rsid w:val="004810DA"/>
    <w:rsid w:val="0048182C"/>
    <w:rsid w:val="004819DA"/>
    <w:rsid w:val="00481E73"/>
    <w:rsid w:val="00481EC7"/>
    <w:rsid w:val="00483673"/>
    <w:rsid w:val="0048434A"/>
    <w:rsid w:val="00484A27"/>
    <w:rsid w:val="00484BFF"/>
    <w:rsid w:val="00484CC5"/>
    <w:rsid w:val="00484E53"/>
    <w:rsid w:val="00485370"/>
    <w:rsid w:val="00485B03"/>
    <w:rsid w:val="0048636E"/>
    <w:rsid w:val="00486AF6"/>
    <w:rsid w:val="00486CFB"/>
    <w:rsid w:val="00487F5E"/>
    <w:rsid w:val="00491261"/>
    <w:rsid w:val="00491541"/>
    <w:rsid w:val="0049155A"/>
    <w:rsid w:val="00492058"/>
    <w:rsid w:val="004924B4"/>
    <w:rsid w:val="004928E6"/>
    <w:rsid w:val="00492C6E"/>
    <w:rsid w:val="004936D7"/>
    <w:rsid w:val="00493889"/>
    <w:rsid w:val="00493975"/>
    <w:rsid w:val="00495072"/>
    <w:rsid w:val="00495079"/>
    <w:rsid w:val="00495646"/>
    <w:rsid w:val="004956F6"/>
    <w:rsid w:val="00495948"/>
    <w:rsid w:val="004962F4"/>
    <w:rsid w:val="004962FC"/>
    <w:rsid w:val="00496601"/>
    <w:rsid w:val="00497620"/>
    <w:rsid w:val="00497E91"/>
    <w:rsid w:val="004A02E7"/>
    <w:rsid w:val="004A06DD"/>
    <w:rsid w:val="004A1372"/>
    <w:rsid w:val="004A17E2"/>
    <w:rsid w:val="004A19FF"/>
    <w:rsid w:val="004A1B04"/>
    <w:rsid w:val="004A1C48"/>
    <w:rsid w:val="004A1E61"/>
    <w:rsid w:val="004A213D"/>
    <w:rsid w:val="004A3692"/>
    <w:rsid w:val="004A488C"/>
    <w:rsid w:val="004A4B3F"/>
    <w:rsid w:val="004A4E5C"/>
    <w:rsid w:val="004A53CC"/>
    <w:rsid w:val="004A5C8C"/>
    <w:rsid w:val="004A5E25"/>
    <w:rsid w:val="004A620C"/>
    <w:rsid w:val="004A6FF8"/>
    <w:rsid w:val="004B16D9"/>
    <w:rsid w:val="004B23FC"/>
    <w:rsid w:val="004B28E5"/>
    <w:rsid w:val="004B2D2E"/>
    <w:rsid w:val="004B355E"/>
    <w:rsid w:val="004B3AFA"/>
    <w:rsid w:val="004B4237"/>
    <w:rsid w:val="004B4DA7"/>
    <w:rsid w:val="004B6810"/>
    <w:rsid w:val="004B6863"/>
    <w:rsid w:val="004B6DEB"/>
    <w:rsid w:val="004B734D"/>
    <w:rsid w:val="004C086B"/>
    <w:rsid w:val="004C0BF5"/>
    <w:rsid w:val="004C0E79"/>
    <w:rsid w:val="004C1F14"/>
    <w:rsid w:val="004C22E9"/>
    <w:rsid w:val="004C2C9E"/>
    <w:rsid w:val="004C3AAE"/>
    <w:rsid w:val="004C4B1F"/>
    <w:rsid w:val="004C50CB"/>
    <w:rsid w:val="004C669E"/>
    <w:rsid w:val="004C67E8"/>
    <w:rsid w:val="004C6A84"/>
    <w:rsid w:val="004C724F"/>
    <w:rsid w:val="004C754D"/>
    <w:rsid w:val="004D04AB"/>
    <w:rsid w:val="004D22D0"/>
    <w:rsid w:val="004D2900"/>
    <w:rsid w:val="004D2C4F"/>
    <w:rsid w:val="004D31DF"/>
    <w:rsid w:val="004D3281"/>
    <w:rsid w:val="004D40EE"/>
    <w:rsid w:val="004D424F"/>
    <w:rsid w:val="004D445A"/>
    <w:rsid w:val="004D4A16"/>
    <w:rsid w:val="004D4AD9"/>
    <w:rsid w:val="004D4EC5"/>
    <w:rsid w:val="004D50EF"/>
    <w:rsid w:val="004D5607"/>
    <w:rsid w:val="004D5EA0"/>
    <w:rsid w:val="004D6134"/>
    <w:rsid w:val="004D7DC5"/>
    <w:rsid w:val="004E0167"/>
    <w:rsid w:val="004E0DFC"/>
    <w:rsid w:val="004E15B3"/>
    <w:rsid w:val="004E194D"/>
    <w:rsid w:val="004E2306"/>
    <w:rsid w:val="004E39C9"/>
    <w:rsid w:val="004E40E4"/>
    <w:rsid w:val="004E4462"/>
    <w:rsid w:val="004E53AB"/>
    <w:rsid w:val="004E5644"/>
    <w:rsid w:val="004E569D"/>
    <w:rsid w:val="004E705F"/>
    <w:rsid w:val="004E7BA2"/>
    <w:rsid w:val="004F0000"/>
    <w:rsid w:val="004F17A0"/>
    <w:rsid w:val="004F1804"/>
    <w:rsid w:val="004F1934"/>
    <w:rsid w:val="004F1BD2"/>
    <w:rsid w:val="004F3403"/>
    <w:rsid w:val="004F3F2A"/>
    <w:rsid w:val="004F44B8"/>
    <w:rsid w:val="004F469D"/>
    <w:rsid w:val="004F5197"/>
    <w:rsid w:val="004F594F"/>
    <w:rsid w:val="004F5CBC"/>
    <w:rsid w:val="004F6252"/>
    <w:rsid w:val="004F777A"/>
    <w:rsid w:val="004F7C3C"/>
    <w:rsid w:val="004F7CA9"/>
    <w:rsid w:val="004F7E64"/>
    <w:rsid w:val="004F7FED"/>
    <w:rsid w:val="00500547"/>
    <w:rsid w:val="005011D1"/>
    <w:rsid w:val="0050189D"/>
    <w:rsid w:val="00501C84"/>
    <w:rsid w:val="00501D47"/>
    <w:rsid w:val="00501E40"/>
    <w:rsid w:val="00501F94"/>
    <w:rsid w:val="00502CC1"/>
    <w:rsid w:val="00502F11"/>
    <w:rsid w:val="00503E68"/>
    <w:rsid w:val="00505341"/>
    <w:rsid w:val="00505864"/>
    <w:rsid w:val="00505F7A"/>
    <w:rsid w:val="00507EAB"/>
    <w:rsid w:val="00510114"/>
    <w:rsid w:val="005108A5"/>
    <w:rsid w:val="00510EA0"/>
    <w:rsid w:val="00511BB1"/>
    <w:rsid w:val="0051233D"/>
    <w:rsid w:val="005136A0"/>
    <w:rsid w:val="00513943"/>
    <w:rsid w:val="0051465A"/>
    <w:rsid w:val="00514844"/>
    <w:rsid w:val="00515278"/>
    <w:rsid w:val="0051632B"/>
    <w:rsid w:val="005166EE"/>
    <w:rsid w:val="005177AD"/>
    <w:rsid w:val="00517ECD"/>
    <w:rsid w:val="00520088"/>
    <w:rsid w:val="00520524"/>
    <w:rsid w:val="00520BD8"/>
    <w:rsid w:val="005216E9"/>
    <w:rsid w:val="00521F99"/>
    <w:rsid w:val="005222A0"/>
    <w:rsid w:val="00522A49"/>
    <w:rsid w:val="00522EEC"/>
    <w:rsid w:val="0052384B"/>
    <w:rsid w:val="005239E9"/>
    <w:rsid w:val="00523D6C"/>
    <w:rsid w:val="00523F91"/>
    <w:rsid w:val="00524261"/>
    <w:rsid w:val="00524683"/>
    <w:rsid w:val="00524E97"/>
    <w:rsid w:val="0052565A"/>
    <w:rsid w:val="00526DB4"/>
    <w:rsid w:val="005273C7"/>
    <w:rsid w:val="00530E31"/>
    <w:rsid w:val="00530F52"/>
    <w:rsid w:val="00531931"/>
    <w:rsid w:val="00532416"/>
    <w:rsid w:val="00532661"/>
    <w:rsid w:val="005330DF"/>
    <w:rsid w:val="0053336D"/>
    <w:rsid w:val="005333BE"/>
    <w:rsid w:val="0053375A"/>
    <w:rsid w:val="00533EAD"/>
    <w:rsid w:val="00534531"/>
    <w:rsid w:val="00534B83"/>
    <w:rsid w:val="00534BAF"/>
    <w:rsid w:val="00535C64"/>
    <w:rsid w:val="00536027"/>
    <w:rsid w:val="0053698C"/>
    <w:rsid w:val="00537E96"/>
    <w:rsid w:val="00540406"/>
    <w:rsid w:val="00540973"/>
    <w:rsid w:val="00541A71"/>
    <w:rsid w:val="00541AF5"/>
    <w:rsid w:val="00541F29"/>
    <w:rsid w:val="0054288C"/>
    <w:rsid w:val="005428C4"/>
    <w:rsid w:val="00542D91"/>
    <w:rsid w:val="00543A53"/>
    <w:rsid w:val="0054400D"/>
    <w:rsid w:val="00544024"/>
    <w:rsid w:val="0054492D"/>
    <w:rsid w:val="00544EB0"/>
    <w:rsid w:val="0054509A"/>
    <w:rsid w:val="005450C1"/>
    <w:rsid w:val="0054515D"/>
    <w:rsid w:val="0054545A"/>
    <w:rsid w:val="0054698C"/>
    <w:rsid w:val="00546B12"/>
    <w:rsid w:val="00550F7B"/>
    <w:rsid w:val="00551937"/>
    <w:rsid w:val="0055197D"/>
    <w:rsid w:val="00552838"/>
    <w:rsid w:val="00552A29"/>
    <w:rsid w:val="00552ADE"/>
    <w:rsid w:val="00553FA6"/>
    <w:rsid w:val="00554A23"/>
    <w:rsid w:val="0055542F"/>
    <w:rsid w:val="005558A7"/>
    <w:rsid w:val="00555DC7"/>
    <w:rsid w:val="005567AB"/>
    <w:rsid w:val="00556B09"/>
    <w:rsid w:val="00556CAA"/>
    <w:rsid w:val="00557341"/>
    <w:rsid w:val="00557C19"/>
    <w:rsid w:val="00557CA9"/>
    <w:rsid w:val="00557CC5"/>
    <w:rsid w:val="0056024D"/>
    <w:rsid w:val="00560602"/>
    <w:rsid w:val="00560C22"/>
    <w:rsid w:val="00560F15"/>
    <w:rsid w:val="005617B3"/>
    <w:rsid w:val="005619B9"/>
    <w:rsid w:val="00562196"/>
    <w:rsid w:val="005621F2"/>
    <w:rsid w:val="00562679"/>
    <w:rsid w:val="0056273F"/>
    <w:rsid w:val="00562F68"/>
    <w:rsid w:val="005631EB"/>
    <w:rsid w:val="005636B0"/>
    <w:rsid w:val="00563743"/>
    <w:rsid w:val="00563B13"/>
    <w:rsid w:val="00563C56"/>
    <w:rsid w:val="005646F9"/>
    <w:rsid w:val="005647AD"/>
    <w:rsid w:val="005656BF"/>
    <w:rsid w:val="0056622B"/>
    <w:rsid w:val="0056765D"/>
    <w:rsid w:val="00567A48"/>
    <w:rsid w:val="00567DCC"/>
    <w:rsid w:val="00570209"/>
    <w:rsid w:val="00570811"/>
    <w:rsid w:val="005710D0"/>
    <w:rsid w:val="00571AD0"/>
    <w:rsid w:val="00572421"/>
    <w:rsid w:val="00572A36"/>
    <w:rsid w:val="00572B93"/>
    <w:rsid w:val="0057302E"/>
    <w:rsid w:val="00573B03"/>
    <w:rsid w:val="00573F5C"/>
    <w:rsid w:val="005744BC"/>
    <w:rsid w:val="0057457D"/>
    <w:rsid w:val="005745C2"/>
    <w:rsid w:val="005746D6"/>
    <w:rsid w:val="005747A1"/>
    <w:rsid w:val="00574C49"/>
    <w:rsid w:val="00575468"/>
    <w:rsid w:val="0057595F"/>
    <w:rsid w:val="00575F2E"/>
    <w:rsid w:val="005760B4"/>
    <w:rsid w:val="00576E87"/>
    <w:rsid w:val="00576EAF"/>
    <w:rsid w:val="005776DB"/>
    <w:rsid w:val="005804F2"/>
    <w:rsid w:val="0058086A"/>
    <w:rsid w:val="005810ED"/>
    <w:rsid w:val="0058137A"/>
    <w:rsid w:val="0058177C"/>
    <w:rsid w:val="0058346C"/>
    <w:rsid w:val="0058356E"/>
    <w:rsid w:val="005837B6"/>
    <w:rsid w:val="005838DA"/>
    <w:rsid w:val="0058445A"/>
    <w:rsid w:val="0058517F"/>
    <w:rsid w:val="005864AC"/>
    <w:rsid w:val="005871B3"/>
    <w:rsid w:val="00590649"/>
    <w:rsid w:val="00591F8E"/>
    <w:rsid w:val="0059238A"/>
    <w:rsid w:val="00593B29"/>
    <w:rsid w:val="00593D46"/>
    <w:rsid w:val="005949DD"/>
    <w:rsid w:val="005962BD"/>
    <w:rsid w:val="005967C4"/>
    <w:rsid w:val="00596A69"/>
    <w:rsid w:val="0059713C"/>
    <w:rsid w:val="0059744B"/>
    <w:rsid w:val="005A00F5"/>
    <w:rsid w:val="005A06BC"/>
    <w:rsid w:val="005A094A"/>
    <w:rsid w:val="005A11DF"/>
    <w:rsid w:val="005A19A9"/>
    <w:rsid w:val="005A258B"/>
    <w:rsid w:val="005A32FD"/>
    <w:rsid w:val="005A335C"/>
    <w:rsid w:val="005A45BB"/>
    <w:rsid w:val="005A5718"/>
    <w:rsid w:val="005B0C98"/>
    <w:rsid w:val="005B14F5"/>
    <w:rsid w:val="005B16AB"/>
    <w:rsid w:val="005B1992"/>
    <w:rsid w:val="005B1B60"/>
    <w:rsid w:val="005B3083"/>
    <w:rsid w:val="005B384B"/>
    <w:rsid w:val="005B4B93"/>
    <w:rsid w:val="005B4EE0"/>
    <w:rsid w:val="005B5056"/>
    <w:rsid w:val="005B51B4"/>
    <w:rsid w:val="005B5553"/>
    <w:rsid w:val="005B5F69"/>
    <w:rsid w:val="005B73EE"/>
    <w:rsid w:val="005B742D"/>
    <w:rsid w:val="005B74BB"/>
    <w:rsid w:val="005B7654"/>
    <w:rsid w:val="005B77B4"/>
    <w:rsid w:val="005B7F1F"/>
    <w:rsid w:val="005C08E9"/>
    <w:rsid w:val="005C19B5"/>
    <w:rsid w:val="005C1B3B"/>
    <w:rsid w:val="005C1B70"/>
    <w:rsid w:val="005C20CE"/>
    <w:rsid w:val="005C2639"/>
    <w:rsid w:val="005C2FE9"/>
    <w:rsid w:val="005C3237"/>
    <w:rsid w:val="005C36CC"/>
    <w:rsid w:val="005C3806"/>
    <w:rsid w:val="005C3C85"/>
    <w:rsid w:val="005C49AD"/>
    <w:rsid w:val="005C4AAF"/>
    <w:rsid w:val="005C4B31"/>
    <w:rsid w:val="005C502C"/>
    <w:rsid w:val="005C518C"/>
    <w:rsid w:val="005C5466"/>
    <w:rsid w:val="005C5B7F"/>
    <w:rsid w:val="005C6A88"/>
    <w:rsid w:val="005C71CB"/>
    <w:rsid w:val="005C7449"/>
    <w:rsid w:val="005D028F"/>
    <w:rsid w:val="005D1401"/>
    <w:rsid w:val="005D1A15"/>
    <w:rsid w:val="005D1D07"/>
    <w:rsid w:val="005D1E58"/>
    <w:rsid w:val="005D37E8"/>
    <w:rsid w:val="005D4550"/>
    <w:rsid w:val="005D4560"/>
    <w:rsid w:val="005D46C1"/>
    <w:rsid w:val="005D4DD3"/>
    <w:rsid w:val="005D4E46"/>
    <w:rsid w:val="005D4EA0"/>
    <w:rsid w:val="005D4EAB"/>
    <w:rsid w:val="005D660E"/>
    <w:rsid w:val="005D67C5"/>
    <w:rsid w:val="005D7342"/>
    <w:rsid w:val="005E0835"/>
    <w:rsid w:val="005E172E"/>
    <w:rsid w:val="005E224A"/>
    <w:rsid w:val="005E237A"/>
    <w:rsid w:val="005E2463"/>
    <w:rsid w:val="005E24BE"/>
    <w:rsid w:val="005E265F"/>
    <w:rsid w:val="005E33F2"/>
    <w:rsid w:val="005E3477"/>
    <w:rsid w:val="005E3EF2"/>
    <w:rsid w:val="005E41BE"/>
    <w:rsid w:val="005E4492"/>
    <w:rsid w:val="005E4CF3"/>
    <w:rsid w:val="005E4FCE"/>
    <w:rsid w:val="005E6105"/>
    <w:rsid w:val="005E70B5"/>
    <w:rsid w:val="005E745B"/>
    <w:rsid w:val="005F0183"/>
    <w:rsid w:val="005F04F4"/>
    <w:rsid w:val="005F0752"/>
    <w:rsid w:val="005F0E5B"/>
    <w:rsid w:val="005F0F90"/>
    <w:rsid w:val="005F10FD"/>
    <w:rsid w:val="005F2758"/>
    <w:rsid w:val="005F3FDD"/>
    <w:rsid w:val="005F4335"/>
    <w:rsid w:val="005F4DCE"/>
    <w:rsid w:val="005F52A5"/>
    <w:rsid w:val="005F53EC"/>
    <w:rsid w:val="005F62CD"/>
    <w:rsid w:val="005F6A48"/>
    <w:rsid w:val="005F6AFE"/>
    <w:rsid w:val="005F6BE4"/>
    <w:rsid w:val="005F73E7"/>
    <w:rsid w:val="005F7E7B"/>
    <w:rsid w:val="005F7F20"/>
    <w:rsid w:val="006000DF"/>
    <w:rsid w:val="00600C3C"/>
    <w:rsid w:val="00604943"/>
    <w:rsid w:val="00604BE2"/>
    <w:rsid w:val="00604F78"/>
    <w:rsid w:val="00605375"/>
    <w:rsid w:val="00605C9B"/>
    <w:rsid w:val="00605FFA"/>
    <w:rsid w:val="0060667C"/>
    <w:rsid w:val="0060738F"/>
    <w:rsid w:val="00607502"/>
    <w:rsid w:val="00611072"/>
    <w:rsid w:val="006111AB"/>
    <w:rsid w:val="0061156C"/>
    <w:rsid w:val="00611D94"/>
    <w:rsid w:val="00611EB6"/>
    <w:rsid w:val="00612356"/>
    <w:rsid w:val="006139FD"/>
    <w:rsid w:val="00613F6F"/>
    <w:rsid w:val="006145F8"/>
    <w:rsid w:val="00615530"/>
    <w:rsid w:val="00615783"/>
    <w:rsid w:val="00615AB2"/>
    <w:rsid w:val="00615BB8"/>
    <w:rsid w:val="00615DAC"/>
    <w:rsid w:val="00617120"/>
    <w:rsid w:val="0061748F"/>
    <w:rsid w:val="006177F4"/>
    <w:rsid w:val="0061799C"/>
    <w:rsid w:val="006179BD"/>
    <w:rsid w:val="00617A57"/>
    <w:rsid w:val="00617F8B"/>
    <w:rsid w:val="006200A6"/>
    <w:rsid w:val="006219C1"/>
    <w:rsid w:val="006221D6"/>
    <w:rsid w:val="006228B4"/>
    <w:rsid w:val="00622B2C"/>
    <w:rsid w:val="00622FCF"/>
    <w:rsid w:val="006235D7"/>
    <w:rsid w:val="00623A8B"/>
    <w:rsid w:val="00624C04"/>
    <w:rsid w:val="00624F0F"/>
    <w:rsid w:val="00625806"/>
    <w:rsid w:val="00625A4A"/>
    <w:rsid w:val="00625ADD"/>
    <w:rsid w:val="00626D81"/>
    <w:rsid w:val="00626E96"/>
    <w:rsid w:val="0062738A"/>
    <w:rsid w:val="00631CEA"/>
    <w:rsid w:val="00631F82"/>
    <w:rsid w:val="00632206"/>
    <w:rsid w:val="00632847"/>
    <w:rsid w:val="006331D4"/>
    <w:rsid w:val="00633A77"/>
    <w:rsid w:val="00633AAA"/>
    <w:rsid w:val="006340BD"/>
    <w:rsid w:val="006341A4"/>
    <w:rsid w:val="006342FF"/>
    <w:rsid w:val="0063472F"/>
    <w:rsid w:val="0063501F"/>
    <w:rsid w:val="00635AF8"/>
    <w:rsid w:val="006376F5"/>
    <w:rsid w:val="00637A4E"/>
    <w:rsid w:val="0064019C"/>
    <w:rsid w:val="00640359"/>
    <w:rsid w:val="0064041B"/>
    <w:rsid w:val="0064073D"/>
    <w:rsid w:val="00641837"/>
    <w:rsid w:val="00641BDF"/>
    <w:rsid w:val="00641DFF"/>
    <w:rsid w:val="006425DB"/>
    <w:rsid w:val="006434E7"/>
    <w:rsid w:val="0064386F"/>
    <w:rsid w:val="00644147"/>
    <w:rsid w:val="006445EE"/>
    <w:rsid w:val="00644C40"/>
    <w:rsid w:val="00646380"/>
    <w:rsid w:val="00646818"/>
    <w:rsid w:val="00646D90"/>
    <w:rsid w:val="006479ED"/>
    <w:rsid w:val="006479F9"/>
    <w:rsid w:val="006506F8"/>
    <w:rsid w:val="00650B11"/>
    <w:rsid w:val="00650D83"/>
    <w:rsid w:val="00651125"/>
    <w:rsid w:val="00651569"/>
    <w:rsid w:val="00651621"/>
    <w:rsid w:val="0065163B"/>
    <w:rsid w:val="00651B77"/>
    <w:rsid w:val="006527F5"/>
    <w:rsid w:val="006529E2"/>
    <w:rsid w:val="00652A27"/>
    <w:rsid w:val="00653CA8"/>
    <w:rsid w:val="00654FFA"/>
    <w:rsid w:val="0065520B"/>
    <w:rsid w:val="00655777"/>
    <w:rsid w:val="006562A3"/>
    <w:rsid w:val="0065646D"/>
    <w:rsid w:val="0065649C"/>
    <w:rsid w:val="00656C42"/>
    <w:rsid w:val="00656CFD"/>
    <w:rsid w:val="00656FAB"/>
    <w:rsid w:val="006574A0"/>
    <w:rsid w:val="00657598"/>
    <w:rsid w:val="00657784"/>
    <w:rsid w:val="00660105"/>
    <w:rsid w:val="0066029A"/>
    <w:rsid w:val="00660962"/>
    <w:rsid w:val="00660DF9"/>
    <w:rsid w:val="00661EB2"/>
    <w:rsid w:val="0066218A"/>
    <w:rsid w:val="006622EA"/>
    <w:rsid w:val="006626C3"/>
    <w:rsid w:val="006637B4"/>
    <w:rsid w:val="00663971"/>
    <w:rsid w:val="00663B76"/>
    <w:rsid w:val="00663F4F"/>
    <w:rsid w:val="006641A2"/>
    <w:rsid w:val="00664B26"/>
    <w:rsid w:val="006650DF"/>
    <w:rsid w:val="006651E4"/>
    <w:rsid w:val="0066585F"/>
    <w:rsid w:val="00665A27"/>
    <w:rsid w:val="00665F1F"/>
    <w:rsid w:val="00666090"/>
    <w:rsid w:val="0066650D"/>
    <w:rsid w:val="006674F7"/>
    <w:rsid w:val="00667B1F"/>
    <w:rsid w:val="00667B96"/>
    <w:rsid w:val="00670432"/>
    <w:rsid w:val="00670912"/>
    <w:rsid w:val="00670DCB"/>
    <w:rsid w:val="006712CD"/>
    <w:rsid w:val="006717C7"/>
    <w:rsid w:val="00672391"/>
    <w:rsid w:val="006726CA"/>
    <w:rsid w:val="00673F6F"/>
    <w:rsid w:val="00674CDA"/>
    <w:rsid w:val="0067531A"/>
    <w:rsid w:val="006755E3"/>
    <w:rsid w:val="00675EDF"/>
    <w:rsid w:val="00676E9D"/>
    <w:rsid w:val="006803B4"/>
    <w:rsid w:val="00680575"/>
    <w:rsid w:val="006809B4"/>
    <w:rsid w:val="00681914"/>
    <w:rsid w:val="006829F6"/>
    <w:rsid w:val="00682D6C"/>
    <w:rsid w:val="00682D8E"/>
    <w:rsid w:val="006837D6"/>
    <w:rsid w:val="00683A22"/>
    <w:rsid w:val="00685C02"/>
    <w:rsid w:val="00686C79"/>
    <w:rsid w:val="00687614"/>
    <w:rsid w:val="00687A51"/>
    <w:rsid w:val="00690076"/>
    <w:rsid w:val="00690DBA"/>
    <w:rsid w:val="00690EA3"/>
    <w:rsid w:val="00691628"/>
    <w:rsid w:val="00692E7C"/>
    <w:rsid w:val="0069350F"/>
    <w:rsid w:val="00694552"/>
    <w:rsid w:val="0069498C"/>
    <w:rsid w:val="00695EB9"/>
    <w:rsid w:val="00696211"/>
    <w:rsid w:val="00696486"/>
    <w:rsid w:val="00696E97"/>
    <w:rsid w:val="00697384"/>
    <w:rsid w:val="006979DB"/>
    <w:rsid w:val="00697EBB"/>
    <w:rsid w:val="006A0292"/>
    <w:rsid w:val="006A097C"/>
    <w:rsid w:val="006A1F4D"/>
    <w:rsid w:val="006A21B1"/>
    <w:rsid w:val="006A2684"/>
    <w:rsid w:val="006A2799"/>
    <w:rsid w:val="006A283F"/>
    <w:rsid w:val="006A310B"/>
    <w:rsid w:val="006A3724"/>
    <w:rsid w:val="006A3EBA"/>
    <w:rsid w:val="006A4225"/>
    <w:rsid w:val="006A50F5"/>
    <w:rsid w:val="006A64D1"/>
    <w:rsid w:val="006A6688"/>
    <w:rsid w:val="006A67CA"/>
    <w:rsid w:val="006A6955"/>
    <w:rsid w:val="006A6985"/>
    <w:rsid w:val="006A7240"/>
    <w:rsid w:val="006A743A"/>
    <w:rsid w:val="006A7540"/>
    <w:rsid w:val="006A7747"/>
    <w:rsid w:val="006A7BDC"/>
    <w:rsid w:val="006B0EDC"/>
    <w:rsid w:val="006B1DFB"/>
    <w:rsid w:val="006B295A"/>
    <w:rsid w:val="006B3304"/>
    <w:rsid w:val="006B3815"/>
    <w:rsid w:val="006B3CA4"/>
    <w:rsid w:val="006B3E7F"/>
    <w:rsid w:val="006B4DBA"/>
    <w:rsid w:val="006B5E1A"/>
    <w:rsid w:val="006B6574"/>
    <w:rsid w:val="006B6BE5"/>
    <w:rsid w:val="006B6E96"/>
    <w:rsid w:val="006B72DC"/>
    <w:rsid w:val="006B787F"/>
    <w:rsid w:val="006B7F6A"/>
    <w:rsid w:val="006C00C1"/>
    <w:rsid w:val="006C03F0"/>
    <w:rsid w:val="006C1C76"/>
    <w:rsid w:val="006C1DA4"/>
    <w:rsid w:val="006C1F10"/>
    <w:rsid w:val="006C240A"/>
    <w:rsid w:val="006C275B"/>
    <w:rsid w:val="006C2E21"/>
    <w:rsid w:val="006C3399"/>
    <w:rsid w:val="006C3E6A"/>
    <w:rsid w:val="006C40A8"/>
    <w:rsid w:val="006C4691"/>
    <w:rsid w:val="006C46F3"/>
    <w:rsid w:val="006C47DE"/>
    <w:rsid w:val="006C4D92"/>
    <w:rsid w:val="006C60F3"/>
    <w:rsid w:val="006C6525"/>
    <w:rsid w:val="006C6569"/>
    <w:rsid w:val="006C698A"/>
    <w:rsid w:val="006C7B37"/>
    <w:rsid w:val="006D0D8F"/>
    <w:rsid w:val="006D0ED5"/>
    <w:rsid w:val="006D1221"/>
    <w:rsid w:val="006D1909"/>
    <w:rsid w:val="006D24BC"/>
    <w:rsid w:val="006D3277"/>
    <w:rsid w:val="006D3B47"/>
    <w:rsid w:val="006D44D8"/>
    <w:rsid w:val="006D48FF"/>
    <w:rsid w:val="006D4F5A"/>
    <w:rsid w:val="006D57A4"/>
    <w:rsid w:val="006D57C9"/>
    <w:rsid w:val="006D5C4B"/>
    <w:rsid w:val="006D6974"/>
    <w:rsid w:val="006D6DCC"/>
    <w:rsid w:val="006D7A1D"/>
    <w:rsid w:val="006E05B0"/>
    <w:rsid w:val="006E1683"/>
    <w:rsid w:val="006E19DB"/>
    <w:rsid w:val="006E1F43"/>
    <w:rsid w:val="006E2006"/>
    <w:rsid w:val="006E220B"/>
    <w:rsid w:val="006E2229"/>
    <w:rsid w:val="006E2577"/>
    <w:rsid w:val="006E4ACE"/>
    <w:rsid w:val="006E4BB4"/>
    <w:rsid w:val="006E4ED1"/>
    <w:rsid w:val="006E5199"/>
    <w:rsid w:val="006E598A"/>
    <w:rsid w:val="006E5C83"/>
    <w:rsid w:val="006E63E7"/>
    <w:rsid w:val="006E6D99"/>
    <w:rsid w:val="006E6EB8"/>
    <w:rsid w:val="006E6F25"/>
    <w:rsid w:val="006E6FFE"/>
    <w:rsid w:val="006E7532"/>
    <w:rsid w:val="006F0389"/>
    <w:rsid w:val="006F20DB"/>
    <w:rsid w:val="006F30F1"/>
    <w:rsid w:val="006F4001"/>
    <w:rsid w:val="006F5307"/>
    <w:rsid w:val="006F53BE"/>
    <w:rsid w:val="006F54A4"/>
    <w:rsid w:val="006F5928"/>
    <w:rsid w:val="006F6341"/>
    <w:rsid w:val="006F7598"/>
    <w:rsid w:val="006F7A91"/>
    <w:rsid w:val="00700430"/>
    <w:rsid w:val="007009A3"/>
    <w:rsid w:val="007011D2"/>
    <w:rsid w:val="0070156A"/>
    <w:rsid w:val="007028F3"/>
    <w:rsid w:val="00702DA4"/>
    <w:rsid w:val="00703A7C"/>
    <w:rsid w:val="00704506"/>
    <w:rsid w:val="00704714"/>
    <w:rsid w:val="007049DF"/>
    <w:rsid w:val="00704BDC"/>
    <w:rsid w:val="00704E75"/>
    <w:rsid w:val="00705016"/>
    <w:rsid w:val="00705153"/>
    <w:rsid w:val="007057FD"/>
    <w:rsid w:val="0070610F"/>
    <w:rsid w:val="00706DFB"/>
    <w:rsid w:val="007078FB"/>
    <w:rsid w:val="00710700"/>
    <w:rsid w:val="007108BF"/>
    <w:rsid w:val="0071098D"/>
    <w:rsid w:val="00710C91"/>
    <w:rsid w:val="00710CC3"/>
    <w:rsid w:val="0071285C"/>
    <w:rsid w:val="007142AC"/>
    <w:rsid w:val="007149FF"/>
    <w:rsid w:val="00715442"/>
    <w:rsid w:val="00715465"/>
    <w:rsid w:val="00716271"/>
    <w:rsid w:val="0071634E"/>
    <w:rsid w:val="0071678A"/>
    <w:rsid w:val="00716FF4"/>
    <w:rsid w:val="00720103"/>
    <w:rsid w:val="0072057E"/>
    <w:rsid w:val="00720638"/>
    <w:rsid w:val="00720945"/>
    <w:rsid w:val="0072163A"/>
    <w:rsid w:val="00721C33"/>
    <w:rsid w:val="00721EBB"/>
    <w:rsid w:val="007221C7"/>
    <w:rsid w:val="007228C3"/>
    <w:rsid w:val="00723658"/>
    <w:rsid w:val="007236FF"/>
    <w:rsid w:val="007238FC"/>
    <w:rsid w:val="00723C15"/>
    <w:rsid w:val="007249BD"/>
    <w:rsid w:val="007249C4"/>
    <w:rsid w:val="00724B89"/>
    <w:rsid w:val="00724C72"/>
    <w:rsid w:val="007251BF"/>
    <w:rsid w:val="007258C0"/>
    <w:rsid w:val="00725A69"/>
    <w:rsid w:val="00726322"/>
    <w:rsid w:val="007264E9"/>
    <w:rsid w:val="007269EA"/>
    <w:rsid w:val="00730F6D"/>
    <w:rsid w:val="007322B6"/>
    <w:rsid w:val="00732F96"/>
    <w:rsid w:val="007336AA"/>
    <w:rsid w:val="00733BEC"/>
    <w:rsid w:val="00734473"/>
    <w:rsid w:val="00734F00"/>
    <w:rsid w:val="00735032"/>
    <w:rsid w:val="00735AD4"/>
    <w:rsid w:val="00735BA1"/>
    <w:rsid w:val="00735CB5"/>
    <w:rsid w:val="007366F3"/>
    <w:rsid w:val="0074015C"/>
    <w:rsid w:val="00740B45"/>
    <w:rsid w:val="00740CD6"/>
    <w:rsid w:val="00741370"/>
    <w:rsid w:val="00741A15"/>
    <w:rsid w:val="00741F64"/>
    <w:rsid w:val="0074222C"/>
    <w:rsid w:val="0074244B"/>
    <w:rsid w:val="007429DD"/>
    <w:rsid w:val="00742B90"/>
    <w:rsid w:val="0074409A"/>
    <w:rsid w:val="00744975"/>
    <w:rsid w:val="00744A29"/>
    <w:rsid w:val="00744D17"/>
    <w:rsid w:val="007453BA"/>
    <w:rsid w:val="00745563"/>
    <w:rsid w:val="007462D7"/>
    <w:rsid w:val="007466E8"/>
    <w:rsid w:val="0074693B"/>
    <w:rsid w:val="00746B67"/>
    <w:rsid w:val="0074717A"/>
    <w:rsid w:val="00750182"/>
    <w:rsid w:val="00750E93"/>
    <w:rsid w:val="00751BBE"/>
    <w:rsid w:val="00751F02"/>
    <w:rsid w:val="007520AC"/>
    <w:rsid w:val="00752C2E"/>
    <w:rsid w:val="00753261"/>
    <w:rsid w:val="007532A7"/>
    <w:rsid w:val="007535EA"/>
    <w:rsid w:val="00753D9B"/>
    <w:rsid w:val="00754CFC"/>
    <w:rsid w:val="00754DE8"/>
    <w:rsid w:val="0075589C"/>
    <w:rsid w:val="007560A4"/>
    <w:rsid w:val="007572FD"/>
    <w:rsid w:val="00757BA4"/>
    <w:rsid w:val="00760308"/>
    <w:rsid w:val="00760A1E"/>
    <w:rsid w:val="00760C36"/>
    <w:rsid w:val="00760EBD"/>
    <w:rsid w:val="0076176C"/>
    <w:rsid w:val="00762B08"/>
    <w:rsid w:val="00762F28"/>
    <w:rsid w:val="007639E9"/>
    <w:rsid w:val="00763B7B"/>
    <w:rsid w:val="0076459A"/>
    <w:rsid w:val="007649C0"/>
    <w:rsid w:val="007652EC"/>
    <w:rsid w:val="007654C0"/>
    <w:rsid w:val="00765AD6"/>
    <w:rsid w:val="00765AFB"/>
    <w:rsid w:val="00766163"/>
    <w:rsid w:val="00766279"/>
    <w:rsid w:val="00766837"/>
    <w:rsid w:val="00766E1E"/>
    <w:rsid w:val="00766E51"/>
    <w:rsid w:val="0076759D"/>
    <w:rsid w:val="007679B0"/>
    <w:rsid w:val="007679DC"/>
    <w:rsid w:val="00770637"/>
    <w:rsid w:val="00770E2C"/>
    <w:rsid w:val="007711F5"/>
    <w:rsid w:val="007711F7"/>
    <w:rsid w:val="00771E34"/>
    <w:rsid w:val="00771EB2"/>
    <w:rsid w:val="00772232"/>
    <w:rsid w:val="00772BAA"/>
    <w:rsid w:val="00772F82"/>
    <w:rsid w:val="00773698"/>
    <w:rsid w:val="00774098"/>
    <w:rsid w:val="0077474F"/>
    <w:rsid w:val="007769BD"/>
    <w:rsid w:val="00777F81"/>
    <w:rsid w:val="00780499"/>
    <w:rsid w:val="007805EB"/>
    <w:rsid w:val="00780BB4"/>
    <w:rsid w:val="00780D27"/>
    <w:rsid w:val="00782AEA"/>
    <w:rsid w:val="00783A19"/>
    <w:rsid w:val="00783AF0"/>
    <w:rsid w:val="00783EB2"/>
    <w:rsid w:val="007848E2"/>
    <w:rsid w:val="00784E40"/>
    <w:rsid w:val="00784E8A"/>
    <w:rsid w:val="007854AF"/>
    <w:rsid w:val="00785871"/>
    <w:rsid w:val="00785F56"/>
    <w:rsid w:val="00786743"/>
    <w:rsid w:val="00787491"/>
    <w:rsid w:val="00790D24"/>
    <w:rsid w:val="00790D46"/>
    <w:rsid w:val="00790F11"/>
    <w:rsid w:val="00790F4D"/>
    <w:rsid w:val="00791B22"/>
    <w:rsid w:val="00791C90"/>
    <w:rsid w:val="00793174"/>
    <w:rsid w:val="00793A31"/>
    <w:rsid w:val="00793B66"/>
    <w:rsid w:val="00794CD2"/>
    <w:rsid w:val="00795551"/>
    <w:rsid w:val="0079563C"/>
    <w:rsid w:val="00796A71"/>
    <w:rsid w:val="00797376"/>
    <w:rsid w:val="00797930"/>
    <w:rsid w:val="007A0415"/>
    <w:rsid w:val="007A0DD2"/>
    <w:rsid w:val="007A0E6B"/>
    <w:rsid w:val="007A1747"/>
    <w:rsid w:val="007A2505"/>
    <w:rsid w:val="007A25FF"/>
    <w:rsid w:val="007A27C5"/>
    <w:rsid w:val="007A30FB"/>
    <w:rsid w:val="007A32B4"/>
    <w:rsid w:val="007A3995"/>
    <w:rsid w:val="007A3B32"/>
    <w:rsid w:val="007A3E1E"/>
    <w:rsid w:val="007A4DFA"/>
    <w:rsid w:val="007A5221"/>
    <w:rsid w:val="007A628E"/>
    <w:rsid w:val="007A639B"/>
    <w:rsid w:val="007A6F13"/>
    <w:rsid w:val="007A731A"/>
    <w:rsid w:val="007A79AA"/>
    <w:rsid w:val="007B0891"/>
    <w:rsid w:val="007B0C54"/>
    <w:rsid w:val="007B185F"/>
    <w:rsid w:val="007B2D1D"/>
    <w:rsid w:val="007B308D"/>
    <w:rsid w:val="007B3A39"/>
    <w:rsid w:val="007B3A3F"/>
    <w:rsid w:val="007B46D8"/>
    <w:rsid w:val="007B478C"/>
    <w:rsid w:val="007B491D"/>
    <w:rsid w:val="007B4DF2"/>
    <w:rsid w:val="007B52C8"/>
    <w:rsid w:val="007B60D1"/>
    <w:rsid w:val="007C02C5"/>
    <w:rsid w:val="007C1085"/>
    <w:rsid w:val="007C146F"/>
    <w:rsid w:val="007C214F"/>
    <w:rsid w:val="007C35D4"/>
    <w:rsid w:val="007C375E"/>
    <w:rsid w:val="007C3D77"/>
    <w:rsid w:val="007C3FD8"/>
    <w:rsid w:val="007C420A"/>
    <w:rsid w:val="007C52AA"/>
    <w:rsid w:val="007C561D"/>
    <w:rsid w:val="007C5864"/>
    <w:rsid w:val="007C5D45"/>
    <w:rsid w:val="007C6178"/>
    <w:rsid w:val="007C63DB"/>
    <w:rsid w:val="007C75D9"/>
    <w:rsid w:val="007C7DC8"/>
    <w:rsid w:val="007D007F"/>
    <w:rsid w:val="007D0B94"/>
    <w:rsid w:val="007D0F6F"/>
    <w:rsid w:val="007D14C3"/>
    <w:rsid w:val="007D1B2C"/>
    <w:rsid w:val="007D401C"/>
    <w:rsid w:val="007D4B7F"/>
    <w:rsid w:val="007D64CE"/>
    <w:rsid w:val="007D697B"/>
    <w:rsid w:val="007D6AA3"/>
    <w:rsid w:val="007D6ADB"/>
    <w:rsid w:val="007D6E3F"/>
    <w:rsid w:val="007D6FA5"/>
    <w:rsid w:val="007D718A"/>
    <w:rsid w:val="007D769A"/>
    <w:rsid w:val="007D770B"/>
    <w:rsid w:val="007E02A5"/>
    <w:rsid w:val="007E1825"/>
    <w:rsid w:val="007E1B87"/>
    <w:rsid w:val="007E2057"/>
    <w:rsid w:val="007E2D21"/>
    <w:rsid w:val="007E2E77"/>
    <w:rsid w:val="007E31CD"/>
    <w:rsid w:val="007E3C10"/>
    <w:rsid w:val="007E3D3C"/>
    <w:rsid w:val="007E40A9"/>
    <w:rsid w:val="007E57DD"/>
    <w:rsid w:val="007E68D1"/>
    <w:rsid w:val="007E7360"/>
    <w:rsid w:val="007E77A7"/>
    <w:rsid w:val="007E7A17"/>
    <w:rsid w:val="007F078E"/>
    <w:rsid w:val="007F12A4"/>
    <w:rsid w:val="007F32EF"/>
    <w:rsid w:val="007F3D8B"/>
    <w:rsid w:val="007F400B"/>
    <w:rsid w:val="007F414A"/>
    <w:rsid w:val="007F4C76"/>
    <w:rsid w:val="007F5438"/>
    <w:rsid w:val="007F57E5"/>
    <w:rsid w:val="007F5EF2"/>
    <w:rsid w:val="007F600C"/>
    <w:rsid w:val="007F67E1"/>
    <w:rsid w:val="007F693D"/>
    <w:rsid w:val="007F6A3C"/>
    <w:rsid w:val="007F763B"/>
    <w:rsid w:val="0080161D"/>
    <w:rsid w:val="00802863"/>
    <w:rsid w:val="00802D4F"/>
    <w:rsid w:val="00803220"/>
    <w:rsid w:val="00803C62"/>
    <w:rsid w:val="0080499F"/>
    <w:rsid w:val="008050D3"/>
    <w:rsid w:val="00805281"/>
    <w:rsid w:val="008058F5"/>
    <w:rsid w:val="00805AA6"/>
    <w:rsid w:val="00806278"/>
    <w:rsid w:val="00806F3E"/>
    <w:rsid w:val="00807352"/>
    <w:rsid w:val="00807AA5"/>
    <w:rsid w:val="00807E75"/>
    <w:rsid w:val="008107B9"/>
    <w:rsid w:val="00810AE0"/>
    <w:rsid w:val="008113E2"/>
    <w:rsid w:val="00811DC8"/>
    <w:rsid w:val="00811DFF"/>
    <w:rsid w:val="00811E08"/>
    <w:rsid w:val="00811EE9"/>
    <w:rsid w:val="00812A26"/>
    <w:rsid w:val="00813473"/>
    <w:rsid w:val="00813B1D"/>
    <w:rsid w:val="0081436D"/>
    <w:rsid w:val="008145E8"/>
    <w:rsid w:val="00814D7B"/>
    <w:rsid w:val="0081588C"/>
    <w:rsid w:val="00815A47"/>
    <w:rsid w:val="00815C95"/>
    <w:rsid w:val="00817A15"/>
    <w:rsid w:val="00817A7B"/>
    <w:rsid w:val="00817C45"/>
    <w:rsid w:val="00820893"/>
    <w:rsid w:val="00820D63"/>
    <w:rsid w:val="00822284"/>
    <w:rsid w:val="0082265B"/>
    <w:rsid w:val="00822878"/>
    <w:rsid w:val="00822954"/>
    <w:rsid w:val="008231F0"/>
    <w:rsid w:val="00823285"/>
    <w:rsid w:val="008233DC"/>
    <w:rsid w:val="008239DA"/>
    <w:rsid w:val="00824213"/>
    <w:rsid w:val="00824792"/>
    <w:rsid w:val="00825987"/>
    <w:rsid w:val="008259C5"/>
    <w:rsid w:val="008262BD"/>
    <w:rsid w:val="00826365"/>
    <w:rsid w:val="008268F2"/>
    <w:rsid w:val="00827205"/>
    <w:rsid w:val="008273C8"/>
    <w:rsid w:val="00830137"/>
    <w:rsid w:val="008301AC"/>
    <w:rsid w:val="008302AA"/>
    <w:rsid w:val="0083047F"/>
    <w:rsid w:val="00831248"/>
    <w:rsid w:val="00832162"/>
    <w:rsid w:val="008322EE"/>
    <w:rsid w:val="008325E6"/>
    <w:rsid w:val="00832C1A"/>
    <w:rsid w:val="00832E1D"/>
    <w:rsid w:val="008333A9"/>
    <w:rsid w:val="00833788"/>
    <w:rsid w:val="00833E27"/>
    <w:rsid w:val="00834222"/>
    <w:rsid w:val="008344F0"/>
    <w:rsid w:val="0083469D"/>
    <w:rsid w:val="008346A9"/>
    <w:rsid w:val="008348B7"/>
    <w:rsid w:val="00834AC0"/>
    <w:rsid w:val="00835927"/>
    <w:rsid w:val="00835C3C"/>
    <w:rsid w:val="00835FC0"/>
    <w:rsid w:val="00836100"/>
    <w:rsid w:val="00836A89"/>
    <w:rsid w:val="00836BD4"/>
    <w:rsid w:val="008372A6"/>
    <w:rsid w:val="008374D4"/>
    <w:rsid w:val="0083780C"/>
    <w:rsid w:val="008406DD"/>
    <w:rsid w:val="00841020"/>
    <w:rsid w:val="0084145B"/>
    <w:rsid w:val="00841672"/>
    <w:rsid w:val="0084171A"/>
    <w:rsid w:val="00842CC8"/>
    <w:rsid w:val="00842E96"/>
    <w:rsid w:val="00843478"/>
    <w:rsid w:val="008442B2"/>
    <w:rsid w:val="00844ED4"/>
    <w:rsid w:val="00844F36"/>
    <w:rsid w:val="00845D0A"/>
    <w:rsid w:val="00845D1E"/>
    <w:rsid w:val="00845FA3"/>
    <w:rsid w:val="008468C6"/>
    <w:rsid w:val="00846A0A"/>
    <w:rsid w:val="00846A16"/>
    <w:rsid w:val="00846A88"/>
    <w:rsid w:val="00846FF6"/>
    <w:rsid w:val="0085015E"/>
    <w:rsid w:val="008516A1"/>
    <w:rsid w:val="00851B1A"/>
    <w:rsid w:val="00851DF1"/>
    <w:rsid w:val="00852044"/>
    <w:rsid w:val="008529E7"/>
    <w:rsid w:val="00852B37"/>
    <w:rsid w:val="00852C1E"/>
    <w:rsid w:val="00852D83"/>
    <w:rsid w:val="00853200"/>
    <w:rsid w:val="00853C31"/>
    <w:rsid w:val="0085557C"/>
    <w:rsid w:val="00855D5A"/>
    <w:rsid w:val="008560F8"/>
    <w:rsid w:val="00856CB1"/>
    <w:rsid w:val="00856F36"/>
    <w:rsid w:val="00860D18"/>
    <w:rsid w:val="00860D22"/>
    <w:rsid w:val="008615D7"/>
    <w:rsid w:val="008641A2"/>
    <w:rsid w:val="00865410"/>
    <w:rsid w:val="0086563E"/>
    <w:rsid w:val="00865BFC"/>
    <w:rsid w:val="00866165"/>
    <w:rsid w:val="00866C8A"/>
    <w:rsid w:val="00866F8D"/>
    <w:rsid w:val="008673F8"/>
    <w:rsid w:val="008675CB"/>
    <w:rsid w:val="00871945"/>
    <w:rsid w:val="00874102"/>
    <w:rsid w:val="0087461D"/>
    <w:rsid w:val="00875319"/>
    <w:rsid w:val="00875A9D"/>
    <w:rsid w:val="00875E58"/>
    <w:rsid w:val="00875FF2"/>
    <w:rsid w:val="00876E1E"/>
    <w:rsid w:val="0087750B"/>
    <w:rsid w:val="00877779"/>
    <w:rsid w:val="00877E99"/>
    <w:rsid w:val="00880165"/>
    <w:rsid w:val="00880262"/>
    <w:rsid w:val="008808A3"/>
    <w:rsid w:val="00881418"/>
    <w:rsid w:val="00882716"/>
    <w:rsid w:val="00883232"/>
    <w:rsid w:val="008838BC"/>
    <w:rsid w:val="008844E6"/>
    <w:rsid w:val="008849B6"/>
    <w:rsid w:val="00884CB2"/>
    <w:rsid w:val="00884D74"/>
    <w:rsid w:val="008852F3"/>
    <w:rsid w:val="00885508"/>
    <w:rsid w:val="008860ED"/>
    <w:rsid w:val="008873C8"/>
    <w:rsid w:val="00890430"/>
    <w:rsid w:val="00890A38"/>
    <w:rsid w:val="00890B25"/>
    <w:rsid w:val="00891056"/>
    <w:rsid w:val="00891895"/>
    <w:rsid w:val="008923DC"/>
    <w:rsid w:val="008939E9"/>
    <w:rsid w:val="00894A28"/>
    <w:rsid w:val="00895092"/>
    <w:rsid w:val="00895A86"/>
    <w:rsid w:val="00895BC3"/>
    <w:rsid w:val="00895CF8"/>
    <w:rsid w:val="008968E5"/>
    <w:rsid w:val="00896BD8"/>
    <w:rsid w:val="00896E88"/>
    <w:rsid w:val="008975A0"/>
    <w:rsid w:val="0089760D"/>
    <w:rsid w:val="008A071F"/>
    <w:rsid w:val="008A1582"/>
    <w:rsid w:val="008A188D"/>
    <w:rsid w:val="008A23C8"/>
    <w:rsid w:val="008A25ED"/>
    <w:rsid w:val="008A336F"/>
    <w:rsid w:val="008A3481"/>
    <w:rsid w:val="008A4D91"/>
    <w:rsid w:val="008A5269"/>
    <w:rsid w:val="008A52C1"/>
    <w:rsid w:val="008A536F"/>
    <w:rsid w:val="008A5C92"/>
    <w:rsid w:val="008A5DAC"/>
    <w:rsid w:val="008A5F68"/>
    <w:rsid w:val="008A644F"/>
    <w:rsid w:val="008A6E89"/>
    <w:rsid w:val="008A7A9A"/>
    <w:rsid w:val="008A7B79"/>
    <w:rsid w:val="008A7B7A"/>
    <w:rsid w:val="008B00B9"/>
    <w:rsid w:val="008B015A"/>
    <w:rsid w:val="008B1576"/>
    <w:rsid w:val="008B1625"/>
    <w:rsid w:val="008B22FE"/>
    <w:rsid w:val="008B237F"/>
    <w:rsid w:val="008B417D"/>
    <w:rsid w:val="008B41F3"/>
    <w:rsid w:val="008B42DA"/>
    <w:rsid w:val="008B5032"/>
    <w:rsid w:val="008B54E3"/>
    <w:rsid w:val="008B6C3F"/>
    <w:rsid w:val="008B6E40"/>
    <w:rsid w:val="008C0BFC"/>
    <w:rsid w:val="008C109A"/>
    <w:rsid w:val="008C18F2"/>
    <w:rsid w:val="008C192B"/>
    <w:rsid w:val="008C2252"/>
    <w:rsid w:val="008C27DE"/>
    <w:rsid w:val="008C29DA"/>
    <w:rsid w:val="008C316C"/>
    <w:rsid w:val="008C339D"/>
    <w:rsid w:val="008C3A3E"/>
    <w:rsid w:val="008C4111"/>
    <w:rsid w:val="008C4501"/>
    <w:rsid w:val="008C4DFC"/>
    <w:rsid w:val="008C52FA"/>
    <w:rsid w:val="008C5F7B"/>
    <w:rsid w:val="008D019A"/>
    <w:rsid w:val="008D0329"/>
    <w:rsid w:val="008D0544"/>
    <w:rsid w:val="008D0A52"/>
    <w:rsid w:val="008D0CF3"/>
    <w:rsid w:val="008D0E64"/>
    <w:rsid w:val="008D1264"/>
    <w:rsid w:val="008D1FB4"/>
    <w:rsid w:val="008D2168"/>
    <w:rsid w:val="008D3C23"/>
    <w:rsid w:val="008D3D8F"/>
    <w:rsid w:val="008D4937"/>
    <w:rsid w:val="008D5BB6"/>
    <w:rsid w:val="008D5C69"/>
    <w:rsid w:val="008D5FED"/>
    <w:rsid w:val="008D62BD"/>
    <w:rsid w:val="008D62D3"/>
    <w:rsid w:val="008D6630"/>
    <w:rsid w:val="008D7A17"/>
    <w:rsid w:val="008D7C3A"/>
    <w:rsid w:val="008E015B"/>
    <w:rsid w:val="008E0643"/>
    <w:rsid w:val="008E19BB"/>
    <w:rsid w:val="008E1D84"/>
    <w:rsid w:val="008E1E0F"/>
    <w:rsid w:val="008E1E58"/>
    <w:rsid w:val="008E2AD4"/>
    <w:rsid w:val="008E2B5D"/>
    <w:rsid w:val="008E376F"/>
    <w:rsid w:val="008E4551"/>
    <w:rsid w:val="008E4CCB"/>
    <w:rsid w:val="008E4F30"/>
    <w:rsid w:val="008E5316"/>
    <w:rsid w:val="008E5456"/>
    <w:rsid w:val="008E5486"/>
    <w:rsid w:val="008E5FC6"/>
    <w:rsid w:val="008E645E"/>
    <w:rsid w:val="008E686F"/>
    <w:rsid w:val="008E698C"/>
    <w:rsid w:val="008F0260"/>
    <w:rsid w:val="008F052E"/>
    <w:rsid w:val="008F0D07"/>
    <w:rsid w:val="008F226E"/>
    <w:rsid w:val="008F23F1"/>
    <w:rsid w:val="008F2640"/>
    <w:rsid w:val="008F268B"/>
    <w:rsid w:val="008F27E3"/>
    <w:rsid w:val="008F2904"/>
    <w:rsid w:val="008F2EAF"/>
    <w:rsid w:val="008F2F43"/>
    <w:rsid w:val="008F2F65"/>
    <w:rsid w:val="008F45CC"/>
    <w:rsid w:val="008F4954"/>
    <w:rsid w:val="008F4A0E"/>
    <w:rsid w:val="008F4D4A"/>
    <w:rsid w:val="008F4F3C"/>
    <w:rsid w:val="008F52AD"/>
    <w:rsid w:val="008F7121"/>
    <w:rsid w:val="00900AC2"/>
    <w:rsid w:val="0090163A"/>
    <w:rsid w:val="009025C0"/>
    <w:rsid w:val="00902866"/>
    <w:rsid w:val="00902CD4"/>
    <w:rsid w:val="00903181"/>
    <w:rsid w:val="00903388"/>
    <w:rsid w:val="009045EC"/>
    <w:rsid w:val="009056E0"/>
    <w:rsid w:val="00905FE1"/>
    <w:rsid w:val="00906EA7"/>
    <w:rsid w:val="0090734F"/>
    <w:rsid w:val="00907804"/>
    <w:rsid w:val="00907922"/>
    <w:rsid w:val="0091000F"/>
    <w:rsid w:val="009102B0"/>
    <w:rsid w:val="00911097"/>
    <w:rsid w:val="00911765"/>
    <w:rsid w:val="00911BA6"/>
    <w:rsid w:val="00912538"/>
    <w:rsid w:val="00912C28"/>
    <w:rsid w:val="00914489"/>
    <w:rsid w:val="009165D4"/>
    <w:rsid w:val="009167F5"/>
    <w:rsid w:val="00916963"/>
    <w:rsid w:val="00916E1D"/>
    <w:rsid w:val="009171AB"/>
    <w:rsid w:val="00917256"/>
    <w:rsid w:val="009176D3"/>
    <w:rsid w:val="00917D15"/>
    <w:rsid w:val="00920787"/>
    <w:rsid w:val="00921251"/>
    <w:rsid w:val="00922219"/>
    <w:rsid w:val="009229BC"/>
    <w:rsid w:val="00923AAD"/>
    <w:rsid w:val="0092403C"/>
    <w:rsid w:val="00924F2A"/>
    <w:rsid w:val="00925194"/>
    <w:rsid w:val="00925521"/>
    <w:rsid w:val="00925604"/>
    <w:rsid w:val="00925A3A"/>
    <w:rsid w:val="00926104"/>
    <w:rsid w:val="009265FD"/>
    <w:rsid w:val="009269A4"/>
    <w:rsid w:val="00926E3F"/>
    <w:rsid w:val="009276BA"/>
    <w:rsid w:val="009279BB"/>
    <w:rsid w:val="00930594"/>
    <w:rsid w:val="00930B78"/>
    <w:rsid w:val="00930D46"/>
    <w:rsid w:val="00930E2D"/>
    <w:rsid w:val="009311E2"/>
    <w:rsid w:val="009317F8"/>
    <w:rsid w:val="00931B0B"/>
    <w:rsid w:val="00933101"/>
    <w:rsid w:val="009332B7"/>
    <w:rsid w:val="00933E16"/>
    <w:rsid w:val="00934275"/>
    <w:rsid w:val="0093448E"/>
    <w:rsid w:val="00934A71"/>
    <w:rsid w:val="00934D0C"/>
    <w:rsid w:val="00936887"/>
    <w:rsid w:val="00936916"/>
    <w:rsid w:val="00937385"/>
    <w:rsid w:val="00937847"/>
    <w:rsid w:val="009378D4"/>
    <w:rsid w:val="00937B15"/>
    <w:rsid w:val="00937CD5"/>
    <w:rsid w:val="00937D55"/>
    <w:rsid w:val="00937FDE"/>
    <w:rsid w:val="0094022B"/>
    <w:rsid w:val="009403EA"/>
    <w:rsid w:val="0094068D"/>
    <w:rsid w:val="00940977"/>
    <w:rsid w:val="00940D5F"/>
    <w:rsid w:val="00941109"/>
    <w:rsid w:val="00941378"/>
    <w:rsid w:val="00942D37"/>
    <w:rsid w:val="0094324D"/>
    <w:rsid w:val="009435E5"/>
    <w:rsid w:val="009449FE"/>
    <w:rsid w:val="00944B95"/>
    <w:rsid w:val="00944D41"/>
    <w:rsid w:val="00944DAA"/>
    <w:rsid w:val="0094567B"/>
    <w:rsid w:val="009457F7"/>
    <w:rsid w:val="0094589D"/>
    <w:rsid w:val="00946118"/>
    <w:rsid w:val="009463A1"/>
    <w:rsid w:val="00946CDE"/>
    <w:rsid w:val="00946D03"/>
    <w:rsid w:val="00946E62"/>
    <w:rsid w:val="0094726F"/>
    <w:rsid w:val="009473D5"/>
    <w:rsid w:val="009476B1"/>
    <w:rsid w:val="0095093D"/>
    <w:rsid w:val="00951BBF"/>
    <w:rsid w:val="00951E27"/>
    <w:rsid w:val="009525C0"/>
    <w:rsid w:val="00952E7D"/>
    <w:rsid w:val="00953310"/>
    <w:rsid w:val="0095379F"/>
    <w:rsid w:val="0095412B"/>
    <w:rsid w:val="00954143"/>
    <w:rsid w:val="00954236"/>
    <w:rsid w:val="00954514"/>
    <w:rsid w:val="009547FB"/>
    <w:rsid w:val="00956203"/>
    <w:rsid w:val="00957887"/>
    <w:rsid w:val="00957A4C"/>
    <w:rsid w:val="00957BEB"/>
    <w:rsid w:val="00957D23"/>
    <w:rsid w:val="00957F11"/>
    <w:rsid w:val="0096088B"/>
    <w:rsid w:val="00960F93"/>
    <w:rsid w:val="00960FA5"/>
    <w:rsid w:val="00961EC8"/>
    <w:rsid w:val="009624FE"/>
    <w:rsid w:val="00962A79"/>
    <w:rsid w:val="00962B2F"/>
    <w:rsid w:val="009634E3"/>
    <w:rsid w:val="00963643"/>
    <w:rsid w:val="00964371"/>
    <w:rsid w:val="00965203"/>
    <w:rsid w:val="009655E9"/>
    <w:rsid w:val="0096637B"/>
    <w:rsid w:val="00966417"/>
    <w:rsid w:val="009669F6"/>
    <w:rsid w:val="00966C52"/>
    <w:rsid w:val="00966F0C"/>
    <w:rsid w:val="0096771B"/>
    <w:rsid w:val="009677F4"/>
    <w:rsid w:val="00967A3A"/>
    <w:rsid w:val="00967F38"/>
    <w:rsid w:val="009700AF"/>
    <w:rsid w:val="0097131B"/>
    <w:rsid w:val="009714BB"/>
    <w:rsid w:val="00971E88"/>
    <w:rsid w:val="009722D2"/>
    <w:rsid w:val="009727A0"/>
    <w:rsid w:val="00972BCA"/>
    <w:rsid w:val="00972F99"/>
    <w:rsid w:val="00973051"/>
    <w:rsid w:val="009733FA"/>
    <w:rsid w:val="00973625"/>
    <w:rsid w:val="00973A45"/>
    <w:rsid w:val="00974529"/>
    <w:rsid w:val="009747B9"/>
    <w:rsid w:val="00974D79"/>
    <w:rsid w:val="0097592D"/>
    <w:rsid w:val="00975EAB"/>
    <w:rsid w:val="00976112"/>
    <w:rsid w:val="009767C0"/>
    <w:rsid w:val="00976FC8"/>
    <w:rsid w:val="00980348"/>
    <w:rsid w:val="0098057B"/>
    <w:rsid w:val="00980909"/>
    <w:rsid w:val="00980F5C"/>
    <w:rsid w:val="00981075"/>
    <w:rsid w:val="0098118B"/>
    <w:rsid w:val="009811AB"/>
    <w:rsid w:val="0098155B"/>
    <w:rsid w:val="00982233"/>
    <w:rsid w:val="00982640"/>
    <w:rsid w:val="00982745"/>
    <w:rsid w:val="00983572"/>
    <w:rsid w:val="00983783"/>
    <w:rsid w:val="0098413A"/>
    <w:rsid w:val="00985383"/>
    <w:rsid w:val="00985A52"/>
    <w:rsid w:val="00985AA8"/>
    <w:rsid w:val="00986502"/>
    <w:rsid w:val="009867D4"/>
    <w:rsid w:val="0098682F"/>
    <w:rsid w:val="0098686F"/>
    <w:rsid w:val="0098727A"/>
    <w:rsid w:val="00987646"/>
    <w:rsid w:val="009878A7"/>
    <w:rsid w:val="00987C3D"/>
    <w:rsid w:val="0099007D"/>
    <w:rsid w:val="009904D0"/>
    <w:rsid w:val="00990A86"/>
    <w:rsid w:val="00990DB9"/>
    <w:rsid w:val="00991340"/>
    <w:rsid w:val="00991EF0"/>
    <w:rsid w:val="009927C2"/>
    <w:rsid w:val="009934E5"/>
    <w:rsid w:val="00994362"/>
    <w:rsid w:val="009944F6"/>
    <w:rsid w:val="00995CB7"/>
    <w:rsid w:val="009962D4"/>
    <w:rsid w:val="009964B2"/>
    <w:rsid w:val="00997B53"/>
    <w:rsid w:val="00997FE2"/>
    <w:rsid w:val="009A0479"/>
    <w:rsid w:val="009A0674"/>
    <w:rsid w:val="009A0E34"/>
    <w:rsid w:val="009A1149"/>
    <w:rsid w:val="009A11FF"/>
    <w:rsid w:val="009A12F1"/>
    <w:rsid w:val="009A153C"/>
    <w:rsid w:val="009A1C2B"/>
    <w:rsid w:val="009A27FB"/>
    <w:rsid w:val="009A295A"/>
    <w:rsid w:val="009A365A"/>
    <w:rsid w:val="009A3901"/>
    <w:rsid w:val="009A4956"/>
    <w:rsid w:val="009A4A0A"/>
    <w:rsid w:val="009A4FFD"/>
    <w:rsid w:val="009A5B10"/>
    <w:rsid w:val="009A6678"/>
    <w:rsid w:val="009A6CA3"/>
    <w:rsid w:val="009A7489"/>
    <w:rsid w:val="009A7C05"/>
    <w:rsid w:val="009B02E9"/>
    <w:rsid w:val="009B05F8"/>
    <w:rsid w:val="009B1BE7"/>
    <w:rsid w:val="009B2016"/>
    <w:rsid w:val="009B2393"/>
    <w:rsid w:val="009B26A3"/>
    <w:rsid w:val="009B27A8"/>
    <w:rsid w:val="009B2FCD"/>
    <w:rsid w:val="009B34E5"/>
    <w:rsid w:val="009B36B5"/>
    <w:rsid w:val="009B4DBB"/>
    <w:rsid w:val="009B58E3"/>
    <w:rsid w:val="009B5EDB"/>
    <w:rsid w:val="009B5F6C"/>
    <w:rsid w:val="009B630F"/>
    <w:rsid w:val="009B64DA"/>
    <w:rsid w:val="009B6E0E"/>
    <w:rsid w:val="009B788D"/>
    <w:rsid w:val="009C07B0"/>
    <w:rsid w:val="009C083D"/>
    <w:rsid w:val="009C1AD0"/>
    <w:rsid w:val="009C201A"/>
    <w:rsid w:val="009C27D4"/>
    <w:rsid w:val="009C2C4C"/>
    <w:rsid w:val="009C2DBB"/>
    <w:rsid w:val="009C39AC"/>
    <w:rsid w:val="009C4FCD"/>
    <w:rsid w:val="009C5010"/>
    <w:rsid w:val="009C55D8"/>
    <w:rsid w:val="009C5F2C"/>
    <w:rsid w:val="009C79C2"/>
    <w:rsid w:val="009D0373"/>
    <w:rsid w:val="009D0B3F"/>
    <w:rsid w:val="009D1702"/>
    <w:rsid w:val="009D1C2F"/>
    <w:rsid w:val="009D2C46"/>
    <w:rsid w:val="009D3030"/>
    <w:rsid w:val="009D3103"/>
    <w:rsid w:val="009D31F2"/>
    <w:rsid w:val="009D37D3"/>
    <w:rsid w:val="009D3BF5"/>
    <w:rsid w:val="009D4143"/>
    <w:rsid w:val="009D5179"/>
    <w:rsid w:val="009D5752"/>
    <w:rsid w:val="009D70A0"/>
    <w:rsid w:val="009D7335"/>
    <w:rsid w:val="009D7423"/>
    <w:rsid w:val="009D7F4C"/>
    <w:rsid w:val="009E0213"/>
    <w:rsid w:val="009E05CF"/>
    <w:rsid w:val="009E0B8D"/>
    <w:rsid w:val="009E13AC"/>
    <w:rsid w:val="009E188E"/>
    <w:rsid w:val="009E1CC1"/>
    <w:rsid w:val="009E22EE"/>
    <w:rsid w:val="009E2BF2"/>
    <w:rsid w:val="009E3737"/>
    <w:rsid w:val="009E3DD7"/>
    <w:rsid w:val="009E405A"/>
    <w:rsid w:val="009E43AB"/>
    <w:rsid w:val="009E4D74"/>
    <w:rsid w:val="009E50E1"/>
    <w:rsid w:val="009E57D5"/>
    <w:rsid w:val="009E5BEC"/>
    <w:rsid w:val="009E5D3F"/>
    <w:rsid w:val="009E62CF"/>
    <w:rsid w:val="009E6CF1"/>
    <w:rsid w:val="009E6FBF"/>
    <w:rsid w:val="009E7216"/>
    <w:rsid w:val="009E734F"/>
    <w:rsid w:val="009F0864"/>
    <w:rsid w:val="009F0C7E"/>
    <w:rsid w:val="009F113F"/>
    <w:rsid w:val="009F1314"/>
    <w:rsid w:val="009F1579"/>
    <w:rsid w:val="009F15DE"/>
    <w:rsid w:val="009F1B12"/>
    <w:rsid w:val="009F1B63"/>
    <w:rsid w:val="009F34A4"/>
    <w:rsid w:val="009F3989"/>
    <w:rsid w:val="009F3FEE"/>
    <w:rsid w:val="009F4212"/>
    <w:rsid w:val="009F4E31"/>
    <w:rsid w:val="009F4F03"/>
    <w:rsid w:val="009F5093"/>
    <w:rsid w:val="009F59A7"/>
    <w:rsid w:val="009F5FB9"/>
    <w:rsid w:val="009F664D"/>
    <w:rsid w:val="009F72BD"/>
    <w:rsid w:val="009F7548"/>
    <w:rsid w:val="00A009C5"/>
    <w:rsid w:val="00A01756"/>
    <w:rsid w:val="00A018B5"/>
    <w:rsid w:val="00A023F3"/>
    <w:rsid w:val="00A03562"/>
    <w:rsid w:val="00A03817"/>
    <w:rsid w:val="00A03EB2"/>
    <w:rsid w:val="00A044A2"/>
    <w:rsid w:val="00A04501"/>
    <w:rsid w:val="00A0450E"/>
    <w:rsid w:val="00A04A02"/>
    <w:rsid w:val="00A04C44"/>
    <w:rsid w:val="00A04FAF"/>
    <w:rsid w:val="00A053BA"/>
    <w:rsid w:val="00A05DFA"/>
    <w:rsid w:val="00A0618E"/>
    <w:rsid w:val="00A064A8"/>
    <w:rsid w:val="00A0654E"/>
    <w:rsid w:val="00A077D1"/>
    <w:rsid w:val="00A100AF"/>
    <w:rsid w:val="00A101F6"/>
    <w:rsid w:val="00A10831"/>
    <w:rsid w:val="00A128F5"/>
    <w:rsid w:val="00A13B55"/>
    <w:rsid w:val="00A13CB9"/>
    <w:rsid w:val="00A13FED"/>
    <w:rsid w:val="00A14801"/>
    <w:rsid w:val="00A14C75"/>
    <w:rsid w:val="00A152CD"/>
    <w:rsid w:val="00A16481"/>
    <w:rsid w:val="00A1676A"/>
    <w:rsid w:val="00A16C20"/>
    <w:rsid w:val="00A17DD8"/>
    <w:rsid w:val="00A209A4"/>
    <w:rsid w:val="00A20EF1"/>
    <w:rsid w:val="00A21259"/>
    <w:rsid w:val="00A218AC"/>
    <w:rsid w:val="00A21D79"/>
    <w:rsid w:val="00A21F33"/>
    <w:rsid w:val="00A221DC"/>
    <w:rsid w:val="00A226EF"/>
    <w:rsid w:val="00A2394B"/>
    <w:rsid w:val="00A23F30"/>
    <w:rsid w:val="00A24079"/>
    <w:rsid w:val="00A2444E"/>
    <w:rsid w:val="00A24C0F"/>
    <w:rsid w:val="00A253F8"/>
    <w:rsid w:val="00A25496"/>
    <w:rsid w:val="00A2634B"/>
    <w:rsid w:val="00A2663C"/>
    <w:rsid w:val="00A26D79"/>
    <w:rsid w:val="00A277BF"/>
    <w:rsid w:val="00A30906"/>
    <w:rsid w:val="00A30FBE"/>
    <w:rsid w:val="00A31095"/>
    <w:rsid w:val="00A3125A"/>
    <w:rsid w:val="00A3179D"/>
    <w:rsid w:val="00A33316"/>
    <w:rsid w:val="00A3357A"/>
    <w:rsid w:val="00A33A7C"/>
    <w:rsid w:val="00A33B24"/>
    <w:rsid w:val="00A34093"/>
    <w:rsid w:val="00A34BB1"/>
    <w:rsid w:val="00A34F92"/>
    <w:rsid w:val="00A351A2"/>
    <w:rsid w:val="00A35895"/>
    <w:rsid w:val="00A35D30"/>
    <w:rsid w:val="00A36480"/>
    <w:rsid w:val="00A367EB"/>
    <w:rsid w:val="00A36A99"/>
    <w:rsid w:val="00A36D14"/>
    <w:rsid w:val="00A372E3"/>
    <w:rsid w:val="00A374DD"/>
    <w:rsid w:val="00A3786D"/>
    <w:rsid w:val="00A379B7"/>
    <w:rsid w:val="00A37DA5"/>
    <w:rsid w:val="00A4021C"/>
    <w:rsid w:val="00A40D91"/>
    <w:rsid w:val="00A40E8D"/>
    <w:rsid w:val="00A41E1E"/>
    <w:rsid w:val="00A425E3"/>
    <w:rsid w:val="00A427DB"/>
    <w:rsid w:val="00A4295A"/>
    <w:rsid w:val="00A44943"/>
    <w:rsid w:val="00A45101"/>
    <w:rsid w:val="00A4570B"/>
    <w:rsid w:val="00A47D53"/>
    <w:rsid w:val="00A47E52"/>
    <w:rsid w:val="00A5066F"/>
    <w:rsid w:val="00A5149B"/>
    <w:rsid w:val="00A51567"/>
    <w:rsid w:val="00A5188C"/>
    <w:rsid w:val="00A51919"/>
    <w:rsid w:val="00A52547"/>
    <w:rsid w:val="00A53B38"/>
    <w:rsid w:val="00A540E6"/>
    <w:rsid w:val="00A566F0"/>
    <w:rsid w:val="00A56F99"/>
    <w:rsid w:val="00A5740D"/>
    <w:rsid w:val="00A57DB3"/>
    <w:rsid w:val="00A602DC"/>
    <w:rsid w:val="00A604F5"/>
    <w:rsid w:val="00A61796"/>
    <w:rsid w:val="00A61D3A"/>
    <w:rsid w:val="00A61E02"/>
    <w:rsid w:val="00A62B0B"/>
    <w:rsid w:val="00A631AA"/>
    <w:rsid w:val="00A64102"/>
    <w:rsid w:val="00A6452D"/>
    <w:rsid w:val="00A64954"/>
    <w:rsid w:val="00A6542B"/>
    <w:rsid w:val="00A655DB"/>
    <w:rsid w:val="00A65F7D"/>
    <w:rsid w:val="00A663E9"/>
    <w:rsid w:val="00A66BC6"/>
    <w:rsid w:val="00A66EA1"/>
    <w:rsid w:val="00A6784A"/>
    <w:rsid w:val="00A67956"/>
    <w:rsid w:val="00A67FF5"/>
    <w:rsid w:val="00A7082C"/>
    <w:rsid w:val="00A70D05"/>
    <w:rsid w:val="00A71C88"/>
    <w:rsid w:val="00A72162"/>
    <w:rsid w:val="00A72CDA"/>
    <w:rsid w:val="00A747BC"/>
    <w:rsid w:val="00A74C82"/>
    <w:rsid w:val="00A74E8E"/>
    <w:rsid w:val="00A75679"/>
    <w:rsid w:val="00A75A00"/>
    <w:rsid w:val="00A75FE7"/>
    <w:rsid w:val="00A76094"/>
    <w:rsid w:val="00A762BD"/>
    <w:rsid w:val="00A7665A"/>
    <w:rsid w:val="00A76F44"/>
    <w:rsid w:val="00A77238"/>
    <w:rsid w:val="00A80968"/>
    <w:rsid w:val="00A80B86"/>
    <w:rsid w:val="00A81703"/>
    <w:rsid w:val="00A817E0"/>
    <w:rsid w:val="00A8187C"/>
    <w:rsid w:val="00A81D61"/>
    <w:rsid w:val="00A82D10"/>
    <w:rsid w:val="00A82F67"/>
    <w:rsid w:val="00A8429D"/>
    <w:rsid w:val="00A84503"/>
    <w:rsid w:val="00A8453E"/>
    <w:rsid w:val="00A852DD"/>
    <w:rsid w:val="00A858E0"/>
    <w:rsid w:val="00A85C4D"/>
    <w:rsid w:val="00A86F32"/>
    <w:rsid w:val="00A87328"/>
    <w:rsid w:val="00A8766A"/>
    <w:rsid w:val="00A87731"/>
    <w:rsid w:val="00A87990"/>
    <w:rsid w:val="00A90006"/>
    <w:rsid w:val="00A90511"/>
    <w:rsid w:val="00A90525"/>
    <w:rsid w:val="00A90E09"/>
    <w:rsid w:val="00A91DA6"/>
    <w:rsid w:val="00A92617"/>
    <w:rsid w:val="00A93497"/>
    <w:rsid w:val="00A94291"/>
    <w:rsid w:val="00A94DCB"/>
    <w:rsid w:val="00A953C1"/>
    <w:rsid w:val="00A95901"/>
    <w:rsid w:val="00A97186"/>
    <w:rsid w:val="00A97397"/>
    <w:rsid w:val="00A975B7"/>
    <w:rsid w:val="00A97A77"/>
    <w:rsid w:val="00AA005A"/>
    <w:rsid w:val="00AA20CE"/>
    <w:rsid w:val="00AA2A80"/>
    <w:rsid w:val="00AA2ED4"/>
    <w:rsid w:val="00AA3238"/>
    <w:rsid w:val="00AA3386"/>
    <w:rsid w:val="00AA33C4"/>
    <w:rsid w:val="00AA35C1"/>
    <w:rsid w:val="00AA396D"/>
    <w:rsid w:val="00AA3C8C"/>
    <w:rsid w:val="00AA3D45"/>
    <w:rsid w:val="00AA458E"/>
    <w:rsid w:val="00AA63C8"/>
    <w:rsid w:val="00AA70A5"/>
    <w:rsid w:val="00AA714D"/>
    <w:rsid w:val="00AA77C6"/>
    <w:rsid w:val="00AB034C"/>
    <w:rsid w:val="00AB0D4A"/>
    <w:rsid w:val="00AB19A6"/>
    <w:rsid w:val="00AB1BC3"/>
    <w:rsid w:val="00AB24DC"/>
    <w:rsid w:val="00AB2F59"/>
    <w:rsid w:val="00AB374E"/>
    <w:rsid w:val="00AB39CA"/>
    <w:rsid w:val="00AB4139"/>
    <w:rsid w:val="00AB50FC"/>
    <w:rsid w:val="00AB58B9"/>
    <w:rsid w:val="00AB5C3B"/>
    <w:rsid w:val="00AB61F8"/>
    <w:rsid w:val="00AB63B7"/>
    <w:rsid w:val="00AB69A7"/>
    <w:rsid w:val="00AB6DC8"/>
    <w:rsid w:val="00AC219E"/>
    <w:rsid w:val="00AC39E6"/>
    <w:rsid w:val="00AC3F9B"/>
    <w:rsid w:val="00AC3FE4"/>
    <w:rsid w:val="00AC4573"/>
    <w:rsid w:val="00AC488C"/>
    <w:rsid w:val="00AC48F7"/>
    <w:rsid w:val="00AC502F"/>
    <w:rsid w:val="00AC51F6"/>
    <w:rsid w:val="00AC52AD"/>
    <w:rsid w:val="00AC53DB"/>
    <w:rsid w:val="00AC601A"/>
    <w:rsid w:val="00AC64E5"/>
    <w:rsid w:val="00AC66E5"/>
    <w:rsid w:val="00AC66FA"/>
    <w:rsid w:val="00AD00AA"/>
    <w:rsid w:val="00AD03AD"/>
    <w:rsid w:val="00AD0976"/>
    <w:rsid w:val="00AD1C23"/>
    <w:rsid w:val="00AD28CD"/>
    <w:rsid w:val="00AD3E1C"/>
    <w:rsid w:val="00AD42B2"/>
    <w:rsid w:val="00AD484F"/>
    <w:rsid w:val="00AD51A2"/>
    <w:rsid w:val="00AD5C63"/>
    <w:rsid w:val="00AD67E0"/>
    <w:rsid w:val="00AD682D"/>
    <w:rsid w:val="00AD687F"/>
    <w:rsid w:val="00AD6E7B"/>
    <w:rsid w:val="00AD7116"/>
    <w:rsid w:val="00AD7804"/>
    <w:rsid w:val="00AD7C84"/>
    <w:rsid w:val="00AE111C"/>
    <w:rsid w:val="00AE1180"/>
    <w:rsid w:val="00AE16FD"/>
    <w:rsid w:val="00AE377B"/>
    <w:rsid w:val="00AE3812"/>
    <w:rsid w:val="00AE48FD"/>
    <w:rsid w:val="00AE4B2F"/>
    <w:rsid w:val="00AE5022"/>
    <w:rsid w:val="00AE50F7"/>
    <w:rsid w:val="00AE5369"/>
    <w:rsid w:val="00AE6048"/>
    <w:rsid w:val="00AE6E0B"/>
    <w:rsid w:val="00AE7346"/>
    <w:rsid w:val="00AE7404"/>
    <w:rsid w:val="00AE76CE"/>
    <w:rsid w:val="00AE785F"/>
    <w:rsid w:val="00AE7D33"/>
    <w:rsid w:val="00AE7FED"/>
    <w:rsid w:val="00AF04D1"/>
    <w:rsid w:val="00AF0FC2"/>
    <w:rsid w:val="00AF19E2"/>
    <w:rsid w:val="00AF1C7B"/>
    <w:rsid w:val="00AF2232"/>
    <w:rsid w:val="00AF2F54"/>
    <w:rsid w:val="00AF324A"/>
    <w:rsid w:val="00AF3519"/>
    <w:rsid w:val="00AF4002"/>
    <w:rsid w:val="00AF48AD"/>
    <w:rsid w:val="00AF58D3"/>
    <w:rsid w:val="00AF62FE"/>
    <w:rsid w:val="00AF68E2"/>
    <w:rsid w:val="00AF6A58"/>
    <w:rsid w:val="00AF6FC9"/>
    <w:rsid w:val="00AF72BC"/>
    <w:rsid w:val="00B01A60"/>
    <w:rsid w:val="00B01AE8"/>
    <w:rsid w:val="00B02A42"/>
    <w:rsid w:val="00B032B0"/>
    <w:rsid w:val="00B03E09"/>
    <w:rsid w:val="00B04085"/>
    <w:rsid w:val="00B043D2"/>
    <w:rsid w:val="00B04505"/>
    <w:rsid w:val="00B0465E"/>
    <w:rsid w:val="00B047B8"/>
    <w:rsid w:val="00B04B69"/>
    <w:rsid w:val="00B04BB6"/>
    <w:rsid w:val="00B04E7B"/>
    <w:rsid w:val="00B04EC0"/>
    <w:rsid w:val="00B05593"/>
    <w:rsid w:val="00B057F2"/>
    <w:rsid w:val="00B05803"/>
    <w:rsid w:val="00B071F0"/>
    <w:rsid w:val="00B10A69"/>
    <w:rsid w:val="00B1117D"/>
    <w:rsid w:val="00B1219E"/>
    <w:rsid w:val="00B12C81"/>
    <w:rsid w:val="00B12CAD"/>
    <w:rsid w:val="00B12D84"/>
    <w:rsid w:val="00B13053"/>
    <w:rsid w:val="00B13157"/>
    <w:rsid w:val="00B1316D"/>
    <w:rsid w:val="00B13677"/>
    <w:rsid w:val="00B145E9"/>
    <w:rsid w:val="00B14749"/>
    <w:rsid w:val="00B154BB"/>
    <w:rsid w:val="00B15AA1"/>
    <w:rsid w:val="00B16651"/>
    <w:rsid w:val="00B16D10"/>
    <w:rsid w:val="00B17529"/>
    <w:rsid w:val="00B179F5"/>
    <w:rsid w:val="00B20953"/>
    <w:rsid w:val="00B216A2"/>
    <w:rsid w:val="00B221A2"/>
    <w:rsid w:val="00B224D0"/>
    <w:rsid w:val="00B2257D"/>
    <w:rsid w:val="00B234B9"/>
    <w:rsid w:val="00B2359E"/>
    <w:rsid w:val="00B237DF"/>
    <w:rsid w:val="00B238BB"/>
    <w:rsid w:val="00B23F43"/>
    <w:rsid w:val="00B23F87"/>
    <w:rsid w:val="00B244B5"/>
    <w:rsid w:val="00B2454F"/>
    <w:rsid w:val="00B260A9"/>
    <w:rsid w:val="00B26375"/>
    <w:rsid w:val="00B2671C"/>
    <w:rsid w:val="00B267E5"/>
    <w:rsid w:val="00B2759D"/>
    <w:rsid w:val="00B2776E"/>
    <w:rsid w:val="00B27BC8"/>
    <w:rsid w:val="00B30671"/>
    <w:rsid w:val="00B317B4"/>
    <w:rsid w:val="00B324EE"/>
    <w:rsid w:val="00B32664"/>
    <w:rsid w:val="00B334C8"/>
    <w:rsid w:val="00B3446D"/>
    <w:rsid w:val="00B351D7"/>
    <w:rsid w:val="00B358E2"/>
    <w:rsid w:val="00B36466"/>
    <w:rsid w:val="00B3693F"/>
    <w:rsid w:val="00B371A2"/>
    <w:rsid w:val="00B37FBE"/>
    <w:rsid w:val="00B400EB"/>
    <w:rsid w:val="00B40204"/>
    <w:rsid w:val="00B4098A"/>
    <w:rsid w:val="00B411EF"/>
    <w:rsid w:val="00B4190F"/>
    <w:rsid w:val="00B41D8B"/>
    <w:rsid w:val="00B4239A"/>
    <w:rsid w:val="00B42517"/>
    <w:rsid w:val="00B42BBB"/>
    <w:rsid w:val="00B434FF"/>
    <w:rsid w:val="00B43807"/>
    <w:rsid w:val="00B43C53"/>
    <w:rsid w:val="00B43F1F"/>
    <w:rsid w:val="00B4448D"/>
    <w:rsid w:val="00B4451F"/>
    <w:rsid w:val="00B4455D"/>
    <w:rsid w:val="00B445CD"/>
    <w:rsid w:val="00B449E7"/>
    <w:rsid w:val="00B46B77"/>
    <w:rsid w:val="00B46DCF"/>
    <w:rsid w:val="00B47054"/>
    <w:rsid w:val="00B47DCB"/>
    <w:rsid w:val="00B502E7"/>
    <w:rsid w:val="00B50468"/>
    <w:rsid w:val="00B5078D"/>
    <w:rsid w:val="00B51128"/>
    <w:rsid w:val="00B51D2D"/>
    <w:rsid w:val="00B525F1"/>
    <w:rsid w:val="00B53B10"/>
    <w:rsid w:val="00B53F31"/>
    <w:rsid w:val="00B546DE"/>
    <w:rsid w:val="00B556CC"/>
    <w:rsid w:val="00B55CE0"/>
    <w:rsid w:val="00B56754"/>
    <w:rsid w:val="00B56C49"/>
    <w:rsid w:val="00B57A42"/>
    <w:rsid w:val="00B57B8E"/>
    <w:rsid w:val="00B60A68"/>
    <w:rsid w:val="00B61114"/>
    <w:rsid w:val="00B611C6"/>
    <w:rsid w:val="00B615E6"/>
    <w:rsid w:val="00B619E3"/>
    <w:rsid w:val="00B61C1A"/>
    <w:rsid w:val="00B631BB"/>
    <w:rsid w:val="00B63BB5"/>
    <w:rsid w:val="00B64C85"/>
    <w:rsid w:val="00B663DE"/>
    <w:rsid w:val="00B66681"/>
    <w:rsid w:val="00B66818"/>
    <w:rsid w:val="00B66BAE"/>
    <w:rsid w:val="00B66D45"/>
    <w:rsid w:val="00B67B07"/>
    <w:rsid w:val="00B7019C"/>
    <w:rsid w:val="00B705C8"/>
    <w:rsid w:val="00B713D4"/>
    <w:rsid w:val="00B7216A"/>
    <w:rsid w:val="00B73572"/>
    <w:rsid w:val="00B738F5"/>
    <w:rsid w:val="00B73D7C"/>
    <w:rsid w:val="00B73ED7"/>
    <w:rsid w:val="00B74669"/>
    <w:rsid w:val="00B746BD"/>
    <w:rsid w:val="00B748AA"/>
    <w:rsid w:val="00B74EDF"/>
    <w:rsid w:val="00B753DF"/>
    <w:rsid w:val="00B7646A"/>
    <w:rsid w:val="00B766DE"/>
    <w:rsid w:val="00B76918"/>
    <w:rsid w:val="00B76E71"/>
    <w:rsid w:val="00B77DF3"/>
    <w:rsid w:val="00B80A6A"/>
    <w:rsid w:val="00B80B3A"/>
    <w:rsid w:val="00B80E47"/>
    <w:rsid w:val="00B81236"/>
    <w:rsid w:val="00B81AEF"/>
    <w:rsid w:val="00B82124"/>
    <w:rsid w:val="00B828EA"/>
    <w:rsid w:val="00B82C78"/>
    <w:rsid w:val="00B82EF6"/>
    <w:rsid w:val="00B83393"/>
    <w:rsid w:val="00B83CF0"/>
    <w:rsid w:val="00B83DC1"/>
    <w:rsid w:val="00B8452F"/>
    <w:rsid w:val="00B84684"/>
    <w:rsid w:val="00B84895"/>
    <w:rsid w:val="00B848CA"/>
    <w:rsid w:val="00B84A75"/>
    <w:rsid w:val="00B85807"/>
    <w:rsid w:val="00B85B65"/>
    <w:rsid w:val="00B861C1"/>
    <w:rsid w:val="00B86B61"/>
    <w:rsid w:val="00B873B8"/>
    <w:rsid w:val="00B87535"/>
    <w:rsid w:val="00B87D28"/>
    <w:rsid w:val="00B90513"/>
    <w:rsid w:val="00B907B2"/>
    <w:rsid w:val="00B90ED8"/>
    <w:rsid w:val="00B91097"/>
    <w:rsid w:val="00B91598"/>
    <w:rsid w:val="00B938E5"/>
    <w:rsid w:val="00B940AB"/>
    <w:rsid w:val="00B941DA"/>
    <w:rsid w:val="00B94403"/>
    <w:rsid w:val="00B95D46"/>
    <w:rsid w:val="00B96446"/>
    <w:rsid w:val="00B96D93"/>
    <w:rsid w:val="00BA05F6"/>
    <w:rsid w:val="00BA0804"/>
    <w:rsid w:val="00BA13D9"/>
    <w:rsid w:val="00BA1CC0"/>
    <w:rsid w:val="00BA36CA"/>
    <w:rsid w:val="00BA4190"/>
    <w:rsid w:val="00BA45C7"/>
    <w:rsid w:val="00BA5220"/>
    <w:rsid w:val="00BA6A64"/>
    <w:rsid w:val="00BA6B57"/>
    <w:rsid w:val="00BA743F"/>
    <w:rsid w:val="00BB031F"/>
    <w:rsid w:val="00BB13DF"/>
    <w:rsid w:val="00BB1525"/>
    <w:rsid w:val="00BB22C0"/>
    <w:rsid w:val="00BB2B23"/>
    <w:rsid w:val="00BB31A5"/>
    <w:rsid w:val="00BB36D1"/>
    <w:rsid w:val="00BB45C0"/>
    <w:rsid w:val="00BB4910"/>
    <w:rsid w:val="00BB496F"/>
    <w:rsid w:val="00BB4E1B"/>
    <w:rsid w:val="00BB5C94"/>
    <w:rsid w:val="00BB5C9F"/>
    <w:rsid w:val="00BB62AA"/>
    <w:rsid w:val="00BB6D55"/>
    <w:rsid w:val="00BB6F2D"/>
    <w:rsid w:val="00BB6FC1"/>
    <w:rsid w:val="00BB7B01"/>
    <w:rsid w:val="00BC138A"/>
    <w:rsid w:val="00BC1BD1"/>
    <w:rsid w:val="00BC2744"/>
    <w:rsid w:val="00BC2811"/>
    <w:rsid w:val="00BC378A"/>
    <w:rsid w:val="00BC3B63"/>
    <w:rsid w:val="00BC401C"/>
    <w:rsid w:val="00BC41BA"/>
    <w:rsid w:val="00BC5504"/>
    <w:rsid w:val="00BC56A9"/>
    <w:rsid w:val="00BC658A"/>
    <w:rsid w:val="00BC6A0F"/>
    <w:rsid w:val="00BC6F15"/>
    <w:rsid w:val="00BC7750"/>
    <w:rsid w:val="00BC79D7"/>
    <w:rsid w:val="00BD09D6"/>
    <w:rsid w:val="00BD0A28"/>
    <w:rsid w:val="00BD184C"/>
    <w:rsid w:val="00BD1A4B"/>
    <w:rsid w:val="00BD1C2E"/>
    <w:rsid w:val="00BD35A6"/>
    <w:rsid w:val="00BD38BE"/>
    <w:rsid w:val="00BD4325"/>
    <w:rsid w:val="00BD4606"/>
    <w:rsid w:val="00BD4CE4"/>
    <w:rsid w:val="00BD4D52"/>
    <w:rsid w:val="00BD6950"/>
    <w:rsid w:val="00BD709B"/>
    <w:rsid w:val="00BD754A"/>
    <w:rsid w:val="00BE134E"/>
    <w:rsid w:val="00BE175B"/>
    <w:rsid w:val="00BE1D18"/>
    <w:rsid w:val="00BE20FA"/>
    <w:rsid w:val="00BE22CA"/>
    <w:rsid w:val="00BE2477"/>
    <w:rsid w:val="00BE285A"/>
    <w:rsid w:val="00BE3631"/>
    <w:rsid w:val="00BE409F"/>
    <w:rsid w:val="00BE4135"/>
    <w:rsid w:val="00BE424F"/>
    <w:rsid w:val="00BE4748"/>
    <w:rsid w:val="00BE48FF"/>
    <w:rsid w:val="00BE4B6D"/>
    <w:rsid w:val="00BE5584"/>
    <w:rsid w:val="00BE5F9C"/>
    <w:rsid w:val="00BE5FF2"/>
    <w:rsid w:val="00BE694E"/>
    <w:rsid w:val="00BF08AC"/>
    <w:rsid w:val="00BF0A88"/>
    <w:rsid w:val="00BF0D84"/>
    <w:rsid w:val="00BF0E17"/>
    <w:rsid w:val="00BF0F79"/>
    <w:rsid w:val="00BF0FFE"/>
    <w:rsid w:val="00BF130B"/>
    <w:rsid w:val="00BF14B7"/>
    <w:rsid w:val="00BF1B57"/>
    <w:rsid w:val="00BF1C90"/>
    <w:rsid w:val="00BF2171"/>
    <w:rsid w:val="00BF225C"/>
    <w:rsid w:val="00BF2CBD"/>
    <w:rsid w:val="00BF46C0"/>
    <w:rsid w:val="00BF58B9"/>
    <w:rsid w:val="00BF596C"/>
    <w:rsid w:val="00BF61A1"/>
    <w:rsid w:val="00BF662B"/>
    <w:rsid w:val="00BF6E77"/>
    <w:rsid w:val="00BF720E"/>
    <w:rsid w:val="00BF7A0A"/>
    <w:rsid w:val="00BF7D38"/>
    <w:rsid w:val="00BF7F4F"/>
    <w:rsid w:val="00BF7F7B"/>
    <w:rsid w:val="00C00358"/>
    <w:rsid w:val="00C00930"/>
    <w:rsid w:val="00C0096A"/>
    <w:rsid w:val="00C00B5D"/>
    <w:rsid w:val="00C00CB2"/>
    <w:rsid w:val="00C00D86"/>
    <w:rsid w:val="00C0164C"/>
    <w:rsid w:val="00C01A01"/>
    <w:rsid w:val="00C020C3"/>
    <w:rsid w:val="00C03504"/>
    <w:rsid w:val="00C03F4D"/>
    <w:rsid w:val="00C041AD"/>
    <w:rsid w:val="00C04210"/>
    <w:rsid w:val="00C04F48"/>
    <w:rsid w:val="00C0552A"/>
    <w:rsid w:val="00C059F0"/>
    <w:rsid w:val="00C05CFF"/>
    <w:rsid w:val="00C0730C"/>
    <w:rsid w:val="00C07365"/>
    <w:rsid w:val="00C078D2"/>
    <w:rsid w:val="00C07ACF"/>
    <w:rsid w:val="00C07B28"/>
    <w:rsid w:val="00C10A92"/>
    <w:rsid w:val="00C1150B"/>
    <w:rsid w:val="00C115AC"/>
    <w:rsid w:val="00C11DC7"/>
    <w:rsid w:val="00C11E91"/>
    <w:rsid w:val="00C11F86"/>
    <w:rsid w:val="00C12308"/>
    <w:rsid w:val="00C12710"/>
    <w:rsid w:val="00C12842"/>
    <w:rsid w:val="00C12949"/>
    <w:rsid w:val="00C13B95"/>
    <w:rsid w:val="00C1412D"/>
    <w:rsid w:val="00C1427B"/>
    <w:rsid w:val="00C15393"/>
    <w:rsid w:val="00C1635D"/>
    <w:rsid w:val="00C16811"/>
    <w:rsid w:val="00C168D7"/>
    <w:rsid w:val="00C1738B"/>
    <w:rsid w:val="00C17FAA"/>
    <w:rsid w:val="00C203F3"/>
    <w:rsid w:val="00C20B39"/>
    <w:rsid w:val="00C212B0"/>
    <w:rsid w:val="00C2134A"/>
    <w:rsid w:val="00C21400"/>
    <w:rsid w:val="00C21871"/>
    <w:rsid w:val="00C219E8"/>
    <w:rsid w:val="00C21E7C"/>
    <w:rsid w:val="00C23520"/>
    <w:rsid w:val="00C23E95"/>
    <w:rsid w:val="00C24506"/>
    <w:rsid w:val="00C24A6E"/>
    <w:rsid w:val="00C24FBF"/>
    <w:rsid w:val="00C25A06"/>
    <w:rsid w:val="00C25FB7"/>
    <w:rsid w:val="00C2640C"/>
    <w:rsid w:val="00C27322"/>
    <w:rsid w:val="00C27AF2"/>
    <w:rsid w:val="00C27FD5"/>
    <w:rsid w:val="00C30DF9"/>
    <w:rsid w:val="00C31A55"/>
    <w:rsid w:val="00C32582"/>
    <w:rsid w:val="00C3298B"/>
    <w:rsid w:val="00C3301C"/>
    <w:rsid w:val="00C3342C"/>
    <w:rsid w:val="00C342B0"/>
    <w:rsid w:val="00C34DAC"/>
    <w:rsid w:val="00C34E1E"/>
    <w:rsid w:val="00C34F67"/>
    <w:rsid w:val="00C3521A"/>
    <w:rsid w:val="00C35734"/>
    <w:rsid w:val="00C36C20"/>
    <w:rsid w:val="00C36CAD"/>
    <w:rsid w:val="00C3784F"/>
    <w:rsid w:val="00C407FE"/>
    <w:rsid w:val="00C40AF1"/>
    <w:rsid w:val="00C40C00"/>
    <w:rsid w:val="00C4188B"/>
    <w:rsid w:val="00C42532"/>
    <w:rsid w:val="00C4306B"/>
    <w:rsid w:val="00C43C42"/>
    <w:rsid w:val="00C44196"/>
    <w:rsid w:val="00C4596C"/>
    <w:rsid w:val="00C46475"/>
    <w:rsid w:val="00C47597"/>
    <w:rsid w:val="00C47660"/>
    <w:rsid w:val="00C503D5"/>
    <w:rsid w:val="00C504E0"/>
    <w:rsid w:val="00C5056E"/>
    <w:rsid w:val="00C50AE2"/>
    <w:rsid w:val="00C50BD6"/>
    <w:rsid w:val="00C5110C"/>
    <w:rsid w:val="00C51363"/>
    <w:rsid w:val="00C516E5"/>
    <w:rsid w:val="00C533F0"/>
    <w:rsid w:val="00C53744"/>
    <w:rsid w:val="00C540DD"/>
    <w:rsid w:val="00C54387"/>
    <w:rsid w:val="00C546BF"/>
    <w:rsid w:val="00C55370"/>
    <w:rsid w:val="00C55B9E"/>
    <w:rsid w:val="00C55C49"/>
    <w:rsid w:val="00C55CAA"/>
    <w:rsid w:val="00C55CAF"/>
    <w:rsid w:val="00C577C2"/>
    <w:rsid w:val="00C60199"/>
    <w:rsid w:val="00C614F7"/>
    <w:rsid w:val="00C615BF"/>
    <w:rsid w:val="00C62545"/>
    <w:rsid w:val="00C62D3B"/>
    <w:rsid w:val="00C63285"/>
    <w:rsid w:val="00C6411C"/>
    <w:rsid w:val="00C6511D"/>
    <w:rsid w:val="00C654E5"/>
    <w:rsid w:val="00C65853"/>
    <w:rsid w:val="00C66116"/>
    <w:rsid w:val="00C66B5D"/>
    <w:rsid w:val="00C67620"/>
    <w:rsid w:val="00C67A3C"/>
    <w:rsid w:val="00C70160"/>
    <w:rsid w:val="00C70D0C"/>
    <w:rsid w:val="00C71159"/>
    <w:rsid w:val="00C711ED"/>
    <w:rsid w:val="00C721B5"/>
    <w:rsid w:val="00C7223B"/>
    <w:rsid w:val="00C73FF7"/>
    <w:rsid w:val="00C7476C"/>
    <w:rsid w:val="00C74A3D"/>
    <w:rsid w:val="00C75031"/>
    <w:rsid w:val="00C757B4"/>
    <w:rsid w:val="00C757CF"/>
    <w:rsid w:val="00C76146"/>
    <w:rsid w:val="00C76A01"/>
    <w:rsid w:val="00C77933"/>
    <w:rsid w:val="00C77A57"/>
    <w:rsid w:val="00C77F82"/>
    <w:rsid w:val="00C81F8A"/>
    <w:rsid w:val="00C82A22"/>
    <w:rsid w:val="00C82C22"/>
    <w:rsid w:val="00C834EF"/>
    <w:rsid w:val="00C83588"/>
    <w:rsid w:val="00C83C98"/>
    <w:rsid w:val="00C840EC"/>
    <w:rsid w:val="00C84CA2"/>
    <w:rsid w:val="00C84DEB"/>
    <w:rsid w:val="00C84FD5"/>
    <w:rsid w:val="00C8619F"/>
    <w:rsid w:val="00C8696C"/>
    <w:rsid w:val="00C86E23"/>
    <w:rsid w:val="00C871F0"/>
    <w:rsid w:val="00C87EDE"/>
    <w:rsid w:val="00C87F6D"/>
    <w:rsid w:val="00C90276"/>
    <w:rsid w:val="00C904C3"/>
    <w:rsid w:val="00C905E5"/>
    <w:rsid w:val="00C90F20"/>
    <w:rsid w:val="00C91F50"/>
    <w:rsid w:val="00C92F8F"/>
    <w:rsid w:val="00C932DF"/>
    <w:rsid w:val="00C934C6"/>
    <w:rsid w:val="00C93632"/>
    <w:rsid w:val="00C939CF"/>
    <w:rsid w:val="00C940F2"/>
    <w:rsid w:val="00C94255"/>
    <w:rsid w:val="00C94316"/>
    <w:rsid w:val="00C94E3A"/>
    <w:rsid w:val="00C955F4"/>
    <w:rsid w:val="00C959EA"/>
    <w:rsid w:val="00C95D1B"/>
    <w:rsid w:val="00C95FFA"/>
    <w:rsid w:val="00C96150"/>
    <w:rsid w:val="00C9616A"/>
    <w:rsid w:val="00C96B1E"/>
    <w:rsid w:val="00C96B5E"/>
    <w:rsid w:val="00C96CFB"/>
    <w:rsid w:val="00CA088A"/>
    <w:rsid w:val="00CA08F1"/>
    <w:rsid w:val="00CA11A0"/>
    <w:rsid w:val="00CA1617"/>
    <w:rsid w:val="00CA2335"/>
    <w:rsid w:val="00CA2FF9"/>
    <w:rsid w:val="00CA33AD"/>
    <w:rsid w:val="00CA3529"/>
    <w:rsid w:val="00CA3934"/>
    <w:rsid w:val="00CA3B9A"/>
    <w:rsid w:val="00CA3CB8"/>
    <w:rsid w:val="00CA4017"/>
    <w:rsid w:val="00CA4332"/>
    <w:rsid w:val="00CA466B"/>
    <w:rsid w:val="00CA4B1B"/>
    <w:rsid w:val="00CA4C50"/>
    <w:rsid w:val="00CA4D53"/>
    <w:rsid w:val="00CA620E"/>
    <w:rsid w:val="00CA6452"/>
    <w:rsid w:val="00CA6D0A"/>
    <w:rsid w:val="00CA70FD"/>
    <w:rsid w:val="00CA722E"/>
    <w:rsid w:val="00CA7350"/>
    <w:rsid w:val="00CB05A7"/>
    <w:rsid w:val="00CB1505"/>
    <w:rsid w:val="00CB31C8"/>
    <w:rsid w:val="00CB34D0"/>
    <w:rsid w:val="00CB3F10"/>
    <w:rsid w:val="00CB43BF"/>
    <w:rsid w:val="00CB557D"/>
    <w:rsid w:val="00CB57F2"/>
    <w:rsid w:val="00CB60F4"/>
    <w:rsid w:val="00CB6652"/>
    <w:rsid w:val="00CC01C4"/>
    <w:rsid w:val="00CC0278"/>
    <w:rsid w:val="00CC090A"/>
    <w:rsid w:val="00CC1330"/>
    <w:rsid w:val="00CC1E02"/>
    <w:rsid w:val="00CC1FAF"/>
    <w:rsid w:val="00CC20C0"/>
    <w:rsid w:val="00CC2E79"/>
    <w:rsid w:val="00CC346F"/>
    <w:rsid w:val="00CC542D"/>
    <w:rsid w:val="00CC55BD"/>
    <w:rsid w:val="00CC5BC2"/>
    <w:rsid w:val="00CC6743"/>
    <w:rsid w:val="00CD0B03"/>
    <w:rsid w:val="00CD0D82"/>
    <w:rsid w:val="00CD14FE"/>
    <w:rsid w:val="00CD23E7"/>
    <w:rsid w:val="00CD25D6"/>
    <w:rsid w:val="00CD2EA3"/>
    <w:rsid w:val="00CD322C"/>
    <w:rsid w:val="00CD3312"/>
    <w:rsid w:val="00CD34A8"/>
    <w:rsid w:val="00CD366F"/>
    <w:rsid w:val="00CD44D1"/>
    <w:rsid w:val="00CD49E8"/>
    <w:rsid w:val="00CD4BD6"/>
    <w:rsid w:val="00CD50BB"/>
    <w:rsid w:val="00CD56D4"/>
    <w:rsid w:val="00CD685E"/>
    <w:rsid w:val="00CD768D"/>
    <w:rsid w:val="00CE0170"/>
    <w:rsid w:val="00CE018F"/>
    <w:rsid w:val="00CE041B"/>
    <w:rsid w:val="00CE06C4"/>
    <w:rsid w:val="00CE0D7C"/>
    <w:rsid w:val="00CE1104"/>
    <w:rsid w:val="00CE1377"/>
    <w:rsid w:val="00CE1A5E"/>
    <w:rsid w:val="00CE2070"/>
    <w:rsid w:val="00CE2889"/>
    <w:rsid w:val="00CE29A9"/>
    <w:rsid w:val="00CE2FAD"/>
    <w:rsid w:val="00CE31B2"/>
    <w:rsid w:val="00CE40BA"/>
    <w:rsid w:val="00CE44EC"/>
    <w:rsid w:val="00CE4790"/>
    <w:rsid w:val="00CE4CAE"/>
    <w:rsid w:val="00CE5280"/>
    <w:rsid w:val="00CE564D"/>
    <w:rsid w:val="00CE61A3"/>
    <w:rsid w:val="00CE6D17"/>
    <w:rsid w:val="00CE77DC"/>
    <w:rsid w:val="00CF004E"/>
    <w:rsid w:val="00CF0329"/>
    <w:rsid w:val="00CF037C"/>
    <w:rsid w:val="00CF05C1"/>
    <w:rsid w:val="00CF088E"/>
    <w:rsid w:val="00CF0A94"/>
    <w:rsid w:val="00CF1184"/>
    <w:rsid w:val="00CF120F"/>
    <w:rsid w:val="00CF1319"/>
    <w:rsid w:val="00CF1935"/>
    <w:rsid w:val="00CF1E36"/>
    <w:rsid w:val="00CF1E94"/>
    <w:rsid w:val="00CF1FCE"/>
    <w:rsid w:val="00CF2627"/>
    <w:rsid w:val="00CF2B7F"/>
    <w:rsid w:val="00CF2BCA"/>
    <w:rsid w:val="00CF2C03"/>
    <w:rsid w:val="00CF2EFA"/>
    <w:rsid w:val="00CF328B"/>
    <w:rsid w:val="00CF418E"/>
    <w:rsid w:val="00CF42D2"/>
    <w:rsid w:val="00CF46E0"/>
    <w:rsid w:val="00CF5225"/>
    <w:rsid w:val="00CF557B"/>
    <w:rsid w:val="00CF5A88"/>
    <w:rsid w:val="00CF5BB6"/>
    <w:rsid w:val="00CF608C"/>
    <w:rsid w:val="00CF659D"/>
    <w:rsid w:val="00CF7379"/>
    <w:rsid w:val="00CF7DA1"/>
    <w:rsid w:val="00CF7E10"/>
    <w:rsid w:val="00D0032D"/>
    <w:rsid w:val="00D00376"/>
    <w:rsid w:val="00D004D9"/>
    <w:rsid w:val="00D00B30"/>
    <w:rsid w:val="00D00E94"/>
    <w:rsid w:val="00D00F94"/>
    <w:rsid w:val="00D01206"/>
    <w:rsid w:val="00D014A7"/>
    <w:rsid w:val="00D02933"/>
    <w:rsid w:val="00D03034"/>
    <w:rsid w:val="00D0311A"/>
    <w:rsid w:val="00D0312F"/>
    <w:rsid w:val="00D033FE"/>
    <w:rsid w:val="00D03424"/>
    <w:rsid w:val="00D0352D"/>
    <w:rsid w:val="00D03875"/>
    <w:rsid w:val="00D03FF8"/>
    <w:rsid w:val="00D042CA"/>
    <w:rsid w:val="00D05C68"/>
    <w:rsid w:val="00D06246"/>
    <w:rsid w:val="00D06527"/>
    <w:rsid w:val="00D0680A"/>
    <w:rsid w:val="00D06BC1"/>
    <w:rsid w:val="00D072C1"/>
    <w:rsid w:val="00D0754C"/>
    <w:rsid w:val="00D07670"/>
    <w:rsid w:val="00D07BA7"/>
    <w:rsid w:val="00D10377"/>
    <w:rsid w:val="00D10986"/>
    <w:rsid w:val="00D11058"/>
    <w:rsid w:val="00D112AC"/>
    <w:rsid w:val="00D1199D"/>
    <w:rsid w:val="00D11B23"/>
    <w:rsid w:val="00D11E56"/>
    <w:rsid w:val="00D1364D"/>
    <w:rsid w:val="00D13B57"/>
    <w:rsid w:val="00D13E94"/>
    <w:rsid w:val="00D1422C"/>
    <w:rsid w:val="00D14395"/>
    <w:rsid w:val="00D14446"/>
    <w:rsid w:val="00D147F0"/>
    <w:rsid w:val="00D15346"/>
    <w:rsid w:val="00D1575A"/>
    <w:rsid w:val="00D15924"/>
    <w:rsid w:val="00D163DE"/>
    <w:rsid w:val="00D16BB8"/>
    <w:rsid w:val="00D20449"/>
    <w:rsid w:val="00D212AA"/>
    <w:rsid w:val="00D21CAC"/>
    <w:rsid w:val="00D22345"/>
    <w:rsid w:val="00D23D14"/>
    <w:rsid w:val="00D23E26"/>
    <w:rsid w:val="00D241E9"/>
    <w:rsid w:val="00D24C34"/>
    <w:rsid w:val="00D24D7A"/>
    <w:rsid w:val="00D24E41"/>
    <w:rsid w:val="00D25826"/>
    <w:rsid w:val="00D25C9F"/>
    <w:rsid w:val="00D25DED"/>
    <w:rsid w:val="00D25E71"/>
    <w:rsid w:val="00D260DB"/>
    <w:rsid w:val="00D26650"/>
    <w:rsid w:val="00D2678C"/>
    <w:rsid w:val="00D268B3"/>
    <w:rsid w:val="00D26926"/>
    <w:rsid w:val="00D26F54"/>
    <w:rsid w:val="00D27512"/>
    <w:rsid w:val="00D275F2"/>
    <w:rsid w:val="00D31209"/>
    <w:rsid w:val="00D316B9"/>
    <w:rsid w:val="00D31D7D"/>
    <w:rsid w:val="00D31F75"/>
    <w:rsid w:val="00D32331"/>
    <w:rsid w:val="00D327A9"/>
    <w:rsid w:val="00D32D0E"/>
    <w:rsid w:val="00D33258"/>
    <w:rsid w:val="00D337F4"/>
    <w:rsid w:val="00D339D0"/>
    <w:rsid w:val="00D33CEC"/>
    <w:rsid w:val="00D33CF2"/>
    <w:rsid w:val="00D33EDB"/>
    <w:rsid w:val="00D34079"/>
    <w:rsid w:val="00D34971"/>
    <w:rsid w:val="00D35223"/>
    <w:rsid w:val="00D35BF4"/>
    <w:rsid w:val="00D362A1"/>
    <w:rsid w:val="00D36690"/>
    <w:rsid w:val="00D366DF"/>
    <w:rsid w:val="00D37106"/>
    <w:rsid w:val="00D373C6"/>
    <w:rsid w:val="00D377F2"/>
    <w:rsid w:val="00D37CC9"/>
    <w:rsid w:val="00D404A5"/>
    <w:rsid w:val="00D404A6"/>
    <w:rsid w:val="00D40A6D"/>
    <w:rsid w:val="00D41524"/>
    <w:rsid w:val="00D41CF6"/>
    <w:rsid w:val="00D41D6A"/>
    <w:rsid w:val="00D41F40"/>
    <w:rsid w:val="00D42F63"/>
    <w:rsid w:val="00D436DD"/>
    <w:rsid w:val="00D43945"/>
    <w:rsid w:val="00D43EF5"/>
    <w:rsid w:val="00D446A3"/>
    <w:rsid w:val="00D4519F"/>
    <w:rsid w:val="00D45E65"/>
    <w:rsid w:val="00D5051C"/>
    <w:rsid w:val="00D5086C"/>
    <w:rsid w:val="00D510D1"/>
    <w:rsid w:val="00D51610"/>
    <w:rsid w:val="00D51657"/>
    <w:rsid w:val="00D51C6A"/>
    <w:rsid w:val="00D52B73"/>
    <w:rsid w:val="00D534E7"/>
    <w:rsid w:val="00D536D8"/>
    <w:rsid w:val="00D53743"/>
    <w:rsid w:val="00D53C55"/>
    <w:rsid w:val="00D540B9"/>
    <w:rsid w:val="00D54ACD"/>
    <w:rsid w:val="00D55320"/>
    <w:rsid w:val="00D5766A"/>
    <w:rsid w:val="00D57C9B"/>
    <w:rsid w:val="00D57EA3"/>
    <w:rsid w:val="00D57EC5"/>
    <w:rsid w:val="00D60A3F"/>
    <w:rsid w:val="00D61CB4"/>
    <w:rsid w:val="00D61CC6"/>
    <w:rsid w:val="00D61E9A"/>
    <w:rsid w:val="00D62654"/>
    <w:rsid w:val="00D62CC3"/>
    <w:rsid w:val="00D62DE2"/>
    <w:rsid w:val="00D63695"/>
    <w:rsid w:val="00D6381C"/>
    <w:rsid w:val="00D63AD8"/>
    <w:rsid w:val="00D64043"/>
    <w:rsid w:val="00D64BDD"/>
    <w:rsid w:val="00D6501D"/>
    <w:rsid w:val="00D66DEC"/>
    <w:rsid w:val="00D6763C"/>
    <w:rsid w:val="00D676BB"/>
    <w:rsid w:val="00D6788E"/>
    <w:rsid w:val="00D7033C"/>
    <w:rsid w:val="00D705A8"/>
    <w:rsid w:val="00D709DE"/>
    <w:rsid w:val="00D70C1B"/>
    <w:rsid w:val="00D712E7"/>
    <w:rsid w:val="00D717C9"/>
    <w:rsid w:val="00D72B79"/>
    <w:rsid w:val="00D73952"/>
    <w:rsid w:val="00D74222"/>
    <w:rsid w:val="00D75A40"/>
    <w:rsid w:val="00D75C54"/>
    <w:rsid w:val="00D77683"/>
    <w:rsid w:val="00D77BA9"/>
    <w:rsid w:val="00D77F44"/>
    <w:rsid w:val="00D80182"/>
    <w:rsid w:val="00D80390"/>
    <w:rsid w:val="00D80CD9"/>
    <w:rsid w:val="00D81554"/>
    <w:rsid w:val="00D81700"/>
    <w:rsid w:val="00D81851"/>
    <w:rsid w:val="00D81C8A"/>
    <w:rsid w:val="00D81CDC"/>
    <w:rsid w:val="00D82CA5"/>
    <w:rsid w:val="00D840AA"/>
    <w:rsid w:val="00D8421B"/>
    <w:rsid w:val="00D8434A"/>
    <w:rsid w:val="00D8489D"/>
    <w:rsid w:val="00D85054"/>
    <w:rsid w:val="00D85188"/>
    <w:rsid w:val="00D852C2"/>
    <w:rsid w:val="00D86005"/>
    <w:rsid w:val="00D8644E"/>
    <w:rsid w:val="00D86948"/>
    <w:rsid w:val="00D86A07"/>
    <w:rsid w:val="00D8726D"/>
    <w:rsid w:val="00D87A6F"/>
    <w:rsid w:val="00D90699"/>
    <w:rsid w:val="00D90AA4"/>
    <w:rsid w:val="00D9204F"/>
    <w:rsid w:val="00D9254A"/>
    <w:rsid w:val="00D92C96"/>
    <w:rsid w:val="00D92CC8"/>
    <w:rsid w:val="00D94733"/>
    <w:rsid w:val="00D94ACB"/>
    <w:rsid w:val="00D9546C"/>
    <w:rsid w:val="00D95F04"/>
    <w:rsid w:val="00D97143"/>
    <w:rsid w:val="00D97515"/>
    <w:rsid w:val="00D97854"/>
    <w:rsid w:val="00D97E0E"/>
    <w:rsid w:val="00D97E39"/>
    <w:rsid w:val="00D97FD1"/>
    <w:rsid w:val="00DA1526"/>
    <w:rsid w:val="00DA1916"/>
    <w:rsid w:val="00DA2407"/>
    <w:rsid w:val="00DA2588"/>
    <w:rsid w:val="00DA28A4"/>
    <w:rsid w:val="00DA2AF5"/>
    <w:rsid w:val="00DA302B"/>
    <w:rsid w:val="00DA3968"/>
    <w:rsid w:val="00DA4865"/>
    <w:rsid w:val="00DA53AE"/>
    <w:rsid w:val="00DA61F0"/>
    <w:rsid w:val="00DA64BF"/>
    <w:rsid w:val="00DA6608"/>
    <w:rsid w:val="00DA6961"/>
    <w:rsid w:val="00DA6BE6"/>
    <w:rsid w:val="00DA6D28"/>
    <w:rsid w:val="00DB06A1"/>
    <w:rsid w:val="00DB08E3"/>
    <w:rsid w:val="00DB0D4F"/>
    <w:rsid w:val="00DB0D80"/>
    <w:rsid w:val="00DB19A6"/>
    <w:rsid w:val="00DB1DCF"/>
    <w:rsid w:val="00DB1F6B"/>
    <w:rsid w:val="00DB284C"/>
    <w:rsid w:val="00DB2AB1"/>
    <w:rsid w:val="00DB3797"/>
    <w:rsid w:val="00DB4074"/>
    <w:rsid w:val="00DB5378"/>
    <w:rsid w:val="00DB6CEB"/>
    <w:rsid w:val="00DB7758"/>
    <w:rsid w:val="00DB77B1"/>
    <w:rsid w:val="00DB7E6F"/>
    <w:rsid w:val="00DC00D0"/>
    <w:rsid w:val="00DC026F"/>
    <w:rsid w:val="00DC0555"/>
    <w:rsid w:val="00DC0A42"/>
    <w:rsid w:val="00DC153B"/>
    <w:rsid w:val="00DC1759"/>
    <w:rsid w:val="00DC1DFA"/>
    <w:rsid w:val="00DC295E"/>
    <w:rsid w:val="00DC2E21"/>
    <w:rsid w:val="00DC3219"/>
    <w:rsid w:val="00DC41ED"/>
    <w:rsid w:val="00DC483A"/>
    <w:rsid w:val="00DC50E1"/>
    <w:rsid w:val="00DC5229"/>
    <w:rsid w:val="00DC545E"/>
    <w:rsid w:val="00DC6523"/>
    <w:rsid w:val="00DC660D"/>
    <w:rsid w:val="00DC69A8"/>
    <w:rsid w:val="00DC6B69"/>
    <w:rsid w:val="00DC708B"/>
    <w:rsid w:val="00DC7205"/>
    <w:rsid w:val="00DC7CE8"/>
    <w:rsid w:val="00DD02F7"/>
    <w:rsid w:val="00DD0E11"/>
    <w:rsid w:val="00DD1D24"/>
    <w:rsid w:val="00DD2A02"/>
    <w:rsid w:val="00DD2EDD"/>
    <w:rsid w:val="00DD3A81"/>
    <w:rsid w:val="00DD3C06"/>
    <w:rsid w:val="00DD3E71"/>
    <w:rsid w:val="00DD416A"/>
    <w:rsid w:val="00DD4B33"/>
    <w:rsid w:val="00DD7A6B"/>
    <w:rsid w:val="00DD7C88"/>
    <w:rsid w:val="00DE032E"/>
    <w:rsid w:val="00DE0B59"/>
    <w:rsid w:val="00DE0F62"/>
    <w:rsid w:val="00DE1F9C"/>
    <w:rsid w:val="00DE2624"/>
    <w:rsid w:val="00DE2D75"/>
    <w:rsid w:val="00DE300C"/>
    <w:rsid w:val="00DE3BDA"/>
    <w:rsid w:val="00DE4DF2"/>
    <w:rsid w:val="00DE53F6"/>
    <w:rsid w:val="00DE5DBF"/>
    <w:rsid w:val="00DE5F6C"/>
    <w:rsid w:val="00DE67E3"/>
    <w:rsid w:val="00DE6FA2"/>
    <w:rsid w:val="00DF01FB"/>
    <w:rsid w:val="00DF05C8"/>
    <w:rsid w:val="00DF06D0"/>
    <w:rsid w:val="00DF0B3D"/>
    <w:rsid w:val="00DF0D2D"/>
    <w:rsid w:val="00DF12D1"/>
    <w:rsid w:val="00DF1585"/>
    <w:rsid w:val="00DF38FE"/>
    <w:rsid w:val="00DF3A4C"/>
    <w:rsid w:val="00DF4D0C"/>
    <w:rsid w:val="00DF588A"/>
    <w:rsid w:val="00DF63BE"/>
    <w:rsid w:val="00DF6AAB"/>
    <w:rsid w:val="00DF6BF2"/>
    <w:rsid w:val="00DF7170"/>
    <w:rsid w:val="00DF7443"/>
    <w:rsid w:val="00DF76E3"/>
    <w:rsid w:val="00DF76FA"/>
    <w:rsid w:val="00DF79CA"/>
    <w:rsid w:val="00E00042"/>
    <w:rsid w:val="00E01756"/>
    <w:rsid w:val="00E018B5"/>
    <w:rsid w:val="00E019F9"/>
    <w:rsid w:val="00E01E98"/>
    <w:rsid w:val="00E022AB"/>
    <w:rsid w:val="00E04180"/>
    <w:rsid w:val="00E04241"/>
    <w:rsid w:val="00E04434"/>
    <w:rsid w:val="00E05665"/>
    <w:rsid w:val="00E05824"/>
    <w:rsid w:val="00E05F3D"/>
    <w:rsid w:val="00E06765"/>
    <w:rsid w:val="00E078D7"/>
    <w:rsid w:val="00E079D1"/>
    <w:rsid w:val="00E10352"/>
    <w:rsid w:val="00E1050E"/>
    <w:rsid w:val="00E105F8"/>
    <w:rsid w:val="00E1140D"/>
    <w:rsid w:val="00E11B2D"/>
    <w:rsid w:val="00E11DFC"/>
    <w:rsid w:val="00E129E3"/>
    <w:rsid w:val="00E12CF3"/>
    <w:rsid w:val="00E136C3"/>
    <w:rsid w:val="00E137F3"/>
    <w:rsid w:val="00E1437B"/>
    <w:rsid w:val="00E15251"/>
    <w:rsid w:val="00E152D9"/>
    <w:rsid w:val="00E1566D"/>
    <w:rsid w:val="00E158C2"/>
    <w:rsid w:val="00E15C74"/>
    <w:rsid w:val="00E1688E"/>
    <w:rsid w:val="00E179F3"/>
    <w:rsid w:val="00E17F23"/>
    <w:rsid w:val="00E20067"/>
    <w:rsid w:val="00E206A8"/>
    <w:rsid w:val="00E211BF"/>
    <w:rsid w:val="00E21716"/>
    <w:rsid w:val="00E22562"/>
    <w:rsid w:val="00E22B75"/>
    <w:rsid w:val="00E23D4A"/>
    <w:rsid w:val="00E23D8C"/>
    <w:rsid w:val="00E243A8"/>
    <w:rsid w:val="00E24A5B"/>
    <w:rsid w:val="00E25213"/>
    <w:rsid w:val="00E25F55"/>
    <w:rsid w:val="00E2649A"/>
    <w:rsid w:val="00E26BEE"/>
    <w:rsid w:val="00E273A6"/>
    <w:rsid w:val="00E2797C"/>
    <w:rsid w:val="00E3037E"/>
    <w:rsid w:val="00E31A84"/>
    <w:rsid w:val="00E3201A"/>
    <w:rsid w:val="00E3261E"/>
    <w:rsid w:val="00E32E39"/>
    <w:rsid w:val="00E33136"/>
    <w:rsid w:val="00E34340"/>
    <w:rsid w:val="00E34C73"/>
    <w:rsid w:val="00E34DF8"/>
    <w:rsid w:val="00E3505D"/>
    <w:rsid w:val="00E35BAA"/>
    <w:rsid w:val="00E35EE8"/>
    <w:rsid w:val="00E368F6"/>
    <w:rsid w:val="00E37018"/>
    <w:rsid w:val="00E37170"/>
    <w:rsid w:val="00E37EC3"/>
    <w:rsid w:val="00E4076F"/>
    <w:rsid w:val="00E40A1F"/>
    <w:rsid w:val="00E40DA8"/>
    <w:rsid w:val="00E4101D"/>
    <w:rsid w:val="00E4122E"/>
    <w:rsid w:val="00E41615"/>
    <w:rsid w:val="00E421F3"/>
    <w:rsid w:val="00E42C55"/>
    <w:rsid w:val="00E432A1"/>
    <w:rsid w:val="00E43CA5"/>
    <w:rsid w:val="00E44D8A"/>
    <w:rsid w:val="00E46132"/>
    <w:rsid w:val="00E46397"/>
    <w:rsid w:val="00E465BF"/>
    <w:rsid w:val="00E47A59"/>
    <w:rsid w:val="00E50211"/>
    <w:rsid w:val="00E50D8F"/>
    <w:rsid w:val="00E51227"/>
    <w:rsid w:val="00E514C6"/>
    <w:rsid w:val="00E51B93"/>
    <w:rsid w:val="00E51E45"/>
    <w:rsid w:val="00E52C09"/>
    <w:rsid w:val="00E536C2"/>
    <w:rsid w:val="00E53E3B"/>
    <w:rsid w:val="00E541A7"/>
    <w:rsid w:val="00E54338"/>
    <w:rsid w:val="00E5464C"/>
    <w:rsid w:val="00E549B4"/>
    <w:rsid w:val="00E54B3A"/>
    <w:rsid w:val="00E56B1A"/>
    <w:rsid w:val="00E56C13"/>
    <w:rsid w:val="00E56DD8"/>
    <w:rsid w:val="00E57526"/>
    <w:rsid w:val="00E57E60"/>
    <w:rsid w:val="00E57EDF"/>
    <w:rsid w:val="00E57F17"/>
    <w:rsid w:val="00E6031D"/>
    <w:rsid w:val="00E60ED5"/>
    <w:rsid w:val="00E61135"/>
    <w:rsid w:val="00E61A81"/>
    <w:rsid w:val="00E62412"/>
    <w:rsid w:val="00E62DEF"/>
    <w:rsid w:val="00E62F1A"/>
    <w:rsid w:val="00E62FE7"/>
    <w:rsid w:val="00E6425E"/>
    <w:rsid w:val="00E64A79"/>
    <w:rsid w:val="00E64D2B"/>
    <w:rsid w:val="00E65148"/>
    <w:rsid w:val="00E65294"/>
    <w:rsid w:val="00E653CC"/>
    <w:rsid w:val="00E655AF"/>
    <w:rsid w:val="00E65972"/>
    <w:rsid w:val="00E65ABB"/>
    <w:rsid w:val="00E660C0"/>
    <w:rsid w:val="00E66E2A"/>
    <w:rsid w:val="00E67913"/>
    <w:rsid w:val="00E7094D"/>
    <w:rsid w:val="00E7095F"/>
    <w:rsid w:val="00E70EBF"/>
    <w:rsid w:val="00E71BE3"/>
    <w:rsid w:val="00E71DBF"/>
    <w:rsid w:val="00E72EAE"/>
    <w:rsid w:val="00E74500"/>
    <w:rsid w:val="00E745C2"/>
    <w:rsid w:val="00E75943"/>
    <w:rsid w:val="00E75A2C"/>
    <w:rsid w:val="00E75EA1"/>
    <w:rsid w:val="00E7618C"/>
    <w:rsid w:val="00E764A4"/>
    <w:rsid w:val="00E76A57"/>
    <w:rsid w:val="00E76D00"/>
    <w:rsid w:val="00E7719B"/>
    <w:rsid w:val="00E7728B"/>
    <w:rsid w:val="00E80114"/>
    <w:rsid w:val="00E8081B"/>
    <w:rsid w:val="00E808AB"/>
    <w:rsid w:val="00E80F7F"/>
    <w:rsid w:val="00E81E4E"/>
    <w:rsid w:val="00E82195"/>
    <w:rsid w:val="00E837A3"/>
    <w:rsid w:val="00E84296"/>
    <w:rsid w:val="00E843B1"/>
    <w:rsid w:val="00E84CE8"/>
    <w:rsid w:val="00E84CFF"/>
    <w:rsid w:val="00E84DBC"/>
    <w:rsid w:val="00E855E9"/>
    <w:rsid w:val="00E86AF6"/>
    <w:rsid w:val="00E86E18"/>
    <w:rsid w:val="00E86F88"/>
    <w:rsid w:val="00E906A3"/>
    <w:rsid w:val="00E91B3D"/>
    <w:rsid w:val="00E91F89"/>
    <w:rsid w:val="00E92CDB"/>
    <w:rsid w:val="00E93087"/>
    <w:rsid w:val="00E935CB"/>
    <w:rsid w:val="00E93AA7"/>
    <w:rsid w:val="00E945BC"/>
    <w:rsid w:val="00E94958"/>
    <w:rsid w:val="00E94AAE"/>
    <w:rsid w:val="00E962FC"/>
    <w:rsid w:val="00E963AD"/>
    <w:rsid w:val="00E96744"/>
    <w:rsid w:val="00E97517"/>
    <w:rsid w:val="00E97BE7"/>
    <w:rsid w:val="00E97C72"/>
    <w:rsid w:val="00E97D12"/>
    <w:rsid w:val="00E97DBA"/>
    <w:rsid w:val="00EA1365"/>
    <w:rsid w:val="00EA13C5"/>
    <w:rsid w:val="00EA1884"/>
    <w:rsid w:val="00EA242B"/>
    <w:rsid w:val="00EA248D"/>
    <w:rsid w:val="00EA283D"/>
    <w:rsid w:val="00EA41CA"/>
    <w:rsid w:val="00EA5653"/>
    <w:rsid w:val="00EA5E2D"/>
    <w:rsid w:val="00EA771D"/>
    <w:rsid w:val="00EA78F5"/>
    <w:rsid w:val="00EA7B8D"/>
    <w:rsid w:val="00EB02EE"/>
    <w:rsid w:val="00EB0891"/>
    <w:rsid w:val="00EB1347"/>
    <w:rsid w:val="00EB1823"/>
    <w:rsid w:val="00EB2998"/>
    <w:rsid w:val="00EB3BC1"/>
    <w:rsid w:val="00EB4339"/>
    <w:rsid w:val="00EB5087"/>
    <w:rsid w:val="00EB5AA2"/>
    <w:rsid w:val="00EB5CCB"/>
    <w:rsid w:val="00EB6551"/>
    <w:rsid w:val="00EB6960"/>
    <w:rsid w:val="00EB69ED"/>
    <w:rsid w:val="00EB7000"/>
    <w:rsid w:val="00EB70AD"/>
    <w:rsid w:val="00EB784D"/>
    <w:rsid w:val="00EB7BC6"/>
    <w:rsid w:val="00EB7E2F"/>
    <w:rsid w:val="00EC0027"/>
    <w:rsid w:val="00EC0218"/>
    <w:rsid w:val="00EC0CC1"/>
    <w:rsid w:val="00EC11E0"/>
    <w:rsid w:val="00EC14E1"/>
    <w:rsid w:val="00EC295F"/>
    <w:rsid w:val="00EC3CAB"/>
    <w:rsid w:val="00EC4A8B"/>
    <w:rsid w:val="00EC5590"/>
    <w:rsid w:val="00EC5FD7"/>
    <w:rsid w:val="00EC607D"/>
    <w:rsid w:val="00EC60DC"/>
    <w:rsid w:val="00EC629F"/>
    <w:rsid w:val="00EC6E5B"/>
    <w:rsid w:val="00EC75D5"/>
    <w:rsid w:val="00EC76B5"/>
    <w:rsid w:val="00EC77A1"/>
    <w:rsid w:val="00EC7C38"/>
    <w:rsid w:val="00ED0D89"/>
    <w:rsid w:val="00ED22E5"/>
    <w:rsid w:val="00ED2370"/>
    <w:rsid w:val="00ED2739"/>
    <w:rsid w:val="00ED2976"/>
    <w:rsid w:val="00ED2CF9"/>
    <w:rsid w:val="00ED3AD1"/>
    <w:rsid w:val="00ED3CB8"/>
    <w:rsid w:val="00ED3DA9"/>
    <w:rsid w:val="00ED3FDF"/>
    <w:rsid w:val="00ED5827"/>
    <w:rsid w:val="00ED637A"/>
    <w:rsid w:val="00ED6748"/>
    <w:rsid w:val="00ED6A95"/>
    <w:rsid w:val="00ED6B2A"/>
    <w:rsid w:val="00ED7EDF"/>
    <w:rsid w:val="00EE02CB"/>
    <w:rsid w:val="00EE0361"/>
    <w:rsid w:val="00EE17EA"/>
    <w:rsid w:val="00EE1860"/>
    <w:rsid w:val="00EE259A"/>
    <w:rsid w:val="00EE273F"/>
    <w:rsid w:val="00EE3086"/>
    <w:rsid w:val="00EE38CD"/>
    <w:rsid w:val="00EE3E57"/>
    <w:rsid w:val="00EE44D7"/>
    <w:rsid w:val="00EE481E"/>
    <w:rsid w:val="00EE51A9"/>
    <w:rsid w:val="00EE5355"/>
    <w:rsid w:val="00EE543F"/>
    <w:rsid w:val="00EE5B3A"/>
    <w:rsid w:val="00EE6192"/>
    <w:rsid w:val="00EE62E4"/>
    <w:rsid w:val="00EE6D33"/>
    <w:rsid w:val="00EE785B"/>
    <w:rsid w:val="00EF00F6"/>
    <w:rsid w:val="00EF0694"/>
    <w:rsid w:val="00EF1412"/>
    <w:rsid w:val="00EF16EC"/>
    <w:rsid w:val="00EF25AF"/>
    <w:rsid w:val="00EF2B67"/>
    <w:rsid w:val="00EF303F"/>
    <w:rsid w:val="00EF34F6"/>
    <w:rsid w:val="00EF3874"/>
    <w:rsid w:val="00EF461B"/>
    <w:rsid w:val="00EF4B7B"/>
    <w:rsid w:val="00EF56B1"/>
    <w:rsid w:val="00EF5E38"/>
    <w:rsid w:val="00EF630D"/>
    <w:rsid w:val="00EF6467"/>
    <w:rsid w:val="00EF64F9"/>
    <w:rsid w:val="00EF7550"/>
    <w:rsid w:val="00EF7AB2"/>
    <w:rsid w:val="00F00B03"/>
    <w:rsid w:val="00F01294"/>
    <w:rsid w:val="00F01847"/>
    <w:rsid w:val="00F01A87"/>
    <w:rsid w:val="00F02968"/>
    <w:rsid w:val="00F034CB"/>
    <w:rsid w:val="00F03A94"/>
    <w:rsid w:val="00F05607"/>
    <w:rsid w:val="00F074A5"/>
    <w:rsid w:val="00F100B5"/>
    <w:rsid w:val="00F1096B"/>
    <w:rsid w:val="00F10CFA"/>
    <w:rsid w:val="00F10D9C"/>
    <w:rsid w:val="00F128D0"/>
    <w:rsid w:val="00F12973"/>
    <w:rsid w:val="00F133F6"/>
    <w:rsid w:val="00F14141"/>
    <w:rsid w:val="00F14772"/>
    <w:rsid w:val="00F15750"/>
    <w:rsid w:val="00F15770"/>
    <w:rsid w:val="00F15A9C"/>
    <w:rsid w:val="00F15B89"/>
    <w:rsid w:val="00F16931"/>
    <w:rsid w:val="00F16ADA"/>
    <w:rsid w:val="00F1773B"/>
    <w:rsid w:val="00F2016E"/>
    <w:rsid w:val="00F20750"/>
    <w:rsid w:val="00F2111D"/>
    <w:rsid w:val="00F21243"/>
    <w:rsid w:val="00F21CD1"/>
    <w:rsid w:val="00F22B11"/>
    <w:rsid w:val="00F22C7A"/>
    <w:rsid w:val="00F234D1"/>
    <w:rsid w:val="00F23DC3"/>
    <w:rsid w:val="00F24B4D"/>
    <w:rsid w:val="00F254DA"/>
    <w:rsid w:val="00F25574"/>
    <w:rsid w:val="00F25C3C"/>
    <w:rsid w:val="00F26D45"/>
    <w:rsid w:val="00F2720E"/>
    <w:rsid w:val="00F3028D"/>
    <w:rsid w:val="00F305FD"/>
    <w:rsid w:val="00F30895"/>
    <w:rsid w:val="00F320E2"/>
    <w:rsid w:val="00F324BA"/>
    <w:rsid w:val="00F328E2"/>
    <w:rsid w:val="00F34997"/>
    <w:rsid w:val="00F34C8B"/>
    <w:rsid w:val="00F34DA1"/>
    <w:rsid w:val="00F35383"/>
    <w:rsid w:val="00F35F14"/>
    <w:rsid w:val="00F35FAD"/>
    <w:rsid w:val="00F36283"/>
    <w:rsid w:val="00F362F7"/>
    <w:rsid w:val="00F36D69"/>
    <w:rsid w:val="00F36E69"/>
    <w:rsid w:val="00F3749D"/>
    <w:rsid w:val="00F37DDE"/>
    <w:rsid w:val="00F40E06"/>
    <w:rsid w:val="00F40E2B"/>
    <w:rsid w:val="00F40FB0"/>
    <w:rsid w:val="00F41E0F"/>
    <w:rsid w:val="00F429BD"/>
    <w:rsid w:val="00F43875"/>
    <w:rsid w:val="00F43A01"/>
    <w:rsid w:val="00F43D21"/>
    <w:rsid w:val="00F43DAD"/>
    <w:rsid w:val="00F440A7"/>
    <w:rsid w:val="00F4415F"/>
    <w:rsid w:val="00F445AE"/>
    <w:rsid w:val="00F4516A"/>
    <w:rsid w:val="00F45D51"/>
    <w:rsid w:val="00F4757F"/>
    <w:rsid w:val="00F47975"/>
    <w:rsid w:val="00F50798"/>
    <w:rsid w:val="00F51072"/>
    <w:rsid w:val="00F519FA"/>
    <w:rsid w:val="00F51B9E"/>
    <w:rsid w:val="00F52808"/>
    <w:rsid w:val="00F5299D"/>
    <w:rsid w:val="00F52AAB"/>
    <w:rsid w:val="00F537CD"/>
    <w:rsid w:val="00F54B04"/>
    <w:rsid w:val="00F54C69"/>
    <w:rsid w:val="00F55144"/>
    <w:rsid w:val="00F552CC"/>
    <w:rsid w:val="00F5548F"/>
    <w:rsid w:val="00F555CE"/>
    <w:rsid w:val="00F55612"/>
    <w:rsid w:val="00F55678"/>
    <w:rsid w:val="00F557F7"/>
    <w:rsid w:val="00F55BC5"/>
    <w:rsid w:val="00F5632E"/>
    <w:rsid w:val="00F56814"/>
    <w:rsid w:val="00F56F83"/>
    <w:rsid w:val="00F57B8C"/>
    <w:rsid w:val="00F57E22"/>
    <w:rsid w:val="00F60494"/>
    <w:rsid w:val="00F609E5"/>
    <w:rsid w:val="00F61163"/>
    <w:rsid w:val="00F628A0"/>
    <w:rsid w:val="00F632D0"/>
    <w:rsid w:val="00F6407B"/>
    <w:rsid w:val="00F64617"/>
    <w:rsid w:val="00F64913"/>
    <w:rsid w:val="00F64BF2"/>
    <w:rsid w:val="00F650EA"/>
    <w:rsid w:val="00F65527"/>
    <w:rsid w:val="00F65556"/>
    <w:rsid w:val="00F655F0"/>
    <w:rsid w:val="00F66E09"/>
    <w:rsid w:val="00F6760B"/>
    <w:rsid w:val="00F7002F"/>
    <w:rsid w:val="00F70826"/>
    <w:rsid w:val="00F72383"/>
    <w:rsid w:val="00F72904"/>
    <w:rsid w:val="00F73651"/>
    <w:rsid w:val="00F73B8A"/>
    <w:rsid w:val="00F75ADC"/>
    <w:rsid w:val="00F75B2B"/>
    <w:rsid w:val="00F75D4B"/>
    <w:rsid w:val="00F77930"/>
    <w:rsid w:val="00F77B40"/>
    <w:rsid w:val="00F80C80"/>
    <w:rsid w:val="00F81C95"/>
    <w:rsid w:val="00F81FF0"/>
    <w:rsid w:val="00F8226E"/>
    <w:rsid w:val="00F828ED"/>
    <w:rsid w:val="00F82A2C"/>
    <w:rsid w:val="00F82EDD"/>
    <w:rsid w:val="00F833DE"/>
    <w:rsid w:val="00F83D47"/>
    <w:rsid w:val="00F83F47"/>
    <w:rsid w:val="00F84E12"/>
    <w:rsid w:val="00F84E1B"/>
    <w:rsid w:val="00F858AF"/>
    <w:rsid w:val="00F8780F"/>
    <w:rsid w:val="00F87FF9"/>
    <w:rsid w:val="00F905DA"/>
    <w:rsid w:val="00F9116A"/>
    <w:rsid w:val="00F91478"/>
    <w:rsid w:val="00F92DCF"/>
    <w:rsid w:val="00F92FF3"/>
    <w:rsid w:val="00F931F9"/>
    <w:rsid w:val="00F94365"/>
    <w:rsid w:val="00F943EC"/>
    <w:rsid w:val="00F9444D"/>
    <w:rsid w:val="00F9508C"/>
    <w:rsid w:val="00F9538D"/>
    <w:rsid w:val="00F95F28"/>
    <w:rsid w:val="00F9742A"/>
    <w:rsid w:val="00F9748B"/>
    <w:rsid w:val="00F97741"/>
    <w:rsid w:val="00F979FB"/>
    <w:rsid w:val="00FA0620"/>
    <w:rsid w:val="00FA0AF9"/>
    <w:rsid w:val="00FA0BD3"/>
    <w:rsid w:val="00FA0F04"/>
    <w:rsid w:val="00FA0FD8"/>
    <w:rsid w:val="00FA10A4"/>
    <w:rsid w:val="00FA1420"/>
    <w:rsid w:val="00FA277D"/>
    <w:rsid w:val="00FA306F"/>
    <w:rsid w:val="00FA4672"/>
    <w:rsid w:val="00FA4AE0"/>
    <w:rsid w:val="00FA4AEA"/>
    <w:rsid w:val="00FA59C4"/>
    <w:rsid w:val="00FA5D89"/>
    <w:rsid w:val="00FA6159"/>
    <w:rsid w:val="00FA619F"/>
    <w:rsid w:val="00FA68DB"/>
    <w:rsid w:val="00FA6F29"/>
    <w:rsid w:val="00FA710B"/>
    <w:rsid w:val="00FB08FF"/>
    <w:rsid w:val="00FB0A1A"/>
    <w:rsid w:val="00FB1079"/>
    <w:rsid w:val="00FB1448"/>
    <w:rsid w:val="00FB1457"/>
    <w:rsid w:val="00FB19FA"/>
    <w:rsid w:val="00FB1A85"/>
    <w:rsid w:val="00FB1AA7"/>
    <w:rsid w:val="00FB2961"/>
    <w:rsid w:val="00FB2A3D"/>
    <w:rsid w:val="00FB2CB6"/>
    <w:rsid w:val="00FB3494"/>
    <w:rsid w:val="00FB37F3"/>
    <w:rsid w:val="00FB45C8"/>
    <w:rsid w:val="00FB4A25"/>
    <w:rsid w:val="00FB553B"/>
    <w:rsid w:val="00FB58F0"/>
    <w:rsid w:val="00FB5D74"/>
    <w:rsid w:val="00FB5F29"/>
    <w:rsid w:val="00FB5F68"/>
    <w:rsid w:val="00FB63BD"/>
    <w:rsid w:val="00FB7237"/>
    <w:rsid w:val="00FC0773"/>
    <w:rsid w:val="00FC0994"/>
    <w:rsid w:val="00FC0B8E"/>
    <w:rsid w:val="00FC0FC5"/>
    <w:rsid w:val="00FC1BBB"/>
    <w:rsid w:val="00FC1EB6"/>
    <w:rsid w:val="00FC1F47"/>
    <w:rsid w:val="00FC1FC4"/>
    <w:rsid w:val="00FC2507"/>
    <w:rsid w:val="00FC2A41"/>
    <w:rsid w:val="00FC2E16"/>
    <w:rsid w:val="00FC2F1F"/>
    <w:rsid w:val="00FC306F"/>
    <w:rsid w:val="00FC3571"/>
    <w:rsid w:val="00FC39A7"/>
    <w:rsid w:val="00FC3D79"/>
    <w:rsid w:val="00FC3E7A"/>
    <w:rsid w:val="00FC4E71"/>
    <w:rsid w:val="00FC4ED6"/>
    <w:rsid w:val="00FC5CA6"/>
    <w:rsid w:val="00FC5EBA"/>
    <w:rsid w:val="00FC6981"/>
    <w:rsid w:val="00FC6A72"/>
    <w:rsid w:val="00FC71D7"/>
    <w:rsid w:val="00FC72AB"/>
    <w:rsid w:val="00FC7477"/>
    <w:rsid w:val="00FC7E66"/>
    <w:rsid w:val="00FD04CC"/>
    <w:rsid w:val="00FD04E5"/>
    <w:rsid w:val="00FD0582"/>
    <w:rsid w:val="00FD0775"/>
    <w:rsid w:val="00FD0F08"/>
    <w:rsid w:val="00FD1712"/>
    <w:rsid w:val="00FD1835"/>
    <w:rsid w:val="00FD1A0E"/>
    <w:rsid w:val="00FD2945"/>
    <w:rsid w:val="00FD2AA3"/>
    <w:rsid w:val="00FD2D68"/>
    <w:rsid w:val="00FD4079"/>
    <w:rsid w:val="00FD481A"/>
    <w:rsid w:val="00FD4C79"/>
    <w:rsid w:val="00FD5045"/>
    <w:rsid w:val="00FD5828"/>
    <w:rsid w:val="00FD5ABC"/>
    <w:rsid w:val="00FD5FFF"/>
    <w:rsid w:val="00FD7968"/>
    <w:rsid w:val="00FD7A70"/>
    <w:rsid w:val="00FD7FDD"/>
    <w:rsid w:val="00FE01BB"/>
    <w:rsid w:val="00FE09A8"/>
    <w:rsid w:val="00FE14DE"/>
    <w:rsid w:val="00FE16FF"/>
    <w:rsid w:val="00FE18C0"/>
    <w:rsid w:val="00FE1E06"/>
    <w:rsid w:val="00FE2484"/>
    <w:rsid w:val="00FE2920"/>
    <w:rsid w:val="00FE4C9E"/>
    <w:rsid w:val="00FE4F3D"/>
    <w:rsid w:val="00FE504E"/>
    <w:rsid w:val="00FE5537"/>
    <w:rsid w:val="00FE562F"/>
    <w:rsid w:val="00FE65E4"/>
    <w:rsid w:val="00FE6CA7"/>
    <w:rsid w:val="00FE71FC"/>
    <w:rsid w:val="00FF068D"/>
    <w:rsid w:val="00FF1159"/>
    <w:rsid w:val="00FF1BBC"/>
    <w:rsid w:val="00FF2253"/>
    <w:rsid w:val="00FF2FD6"/>
    <w:rsid w:val="00FF418F"/>
    <w:rsid w:val="00FF4617"/>
    <w:rsid w:val="00FF4E09"/>
    <w:rsid w:val="00FF532A"/>
    <w:rsid w:val="00FF56D9"/>
    <w:rsid w:val="00FF6212"/>
    <w:rsid w:val="00FF6C1E"/>
    <w:rsid w:val="00FF75AE"/>
    <w:rsid w:val="01104EBB"/>
    <w:rsid w:val="01334D30"/>
    <w:rsid w:val="014C5176"/>
    <w:rsid w:val="01843353"/>
    <w:rsid w:val="018E2EB8"/>
    <w:rsid w:val="01F50674"/>
    <w:rsid w:val="02240021"/>
    <w:rsid w:val="02593BB5"/>
    <w:rsid w:val="02D74D60"/>
    <w:rsid w:val="031A765A"/>
    <w:rsid w:val="03654F4C"/>
    <w:rsid w:val="03917BAC"/>
    <w:rsid w:val="039821C2"/>
    <w:rsid w:val="03D2566D"/>
    <w:rsid w:val="04454C38"/>
    <w:rsid w:val="047113AC"/>
    <w:rsid w:val="052F326C"/>
    <w:rsid w:val="052F6A94"/>
    <w:rsid w:val="05396924"/>
    <w:rsid w:val="05A60CD5"/>
    <w:rsid w:val="066856BE"/>
    <w:rsid w:val="06B64A2E"/>
    <w:rsid w:val="0710277C"/>
    <w:rsid w:val="07206895"/>
    <w:rsid w:val="07837941"/>
    <w:rsid w:val="07A51F28"/>
    <w:rsid w:val="07D332C8"/>
    <w:rsid w:val="07E87558"/>
    <w:rsid w:val="08A06DBB"/>
    <w:rsid w:val="08BB7C9C"/>
    <w:rsid w:val="099B1F1D"/>
    <w:rsid w:val="09D85C1A"/>
    <w:rsid w:val="09F91B43"/>
    <w:rsid w:val="0A6E376A"/>
    <w:rsid w:val="0AE12401"/>
    <w:rsid w:val="0AFA33CF"/>
    <w:rsid w:val="0B110DBC"/>
    <w:rsid w:val="0B5257DF"/>
    <w:rsid w:val="0B63389D"/>
    <w:rsid w:val="0B861809"/>
    <w:rsid w:val="0BDB43E2"/>
    <w:rsid w:val="0BE93222"/>
    <w:rsid w:val="0C664EE1"/>
    <w:rsid w:val="0C694A76"/>
    <w:rsid w:val="0C9A3ADA"/>
    <w:rsid w:val="0CAE0B12"/>
    <w:rsid w:val="0DBC639B"/>
    <w:rsid w:val="0DC329F4"/>
    <w:rsid w:val="0E050839"/>
    <w:rsid w:val="0E820C5A"/>
    <w:rsid w:val="0EE072B6"/>
    <w:rsid w:val="0EE64BD6"/>
    <w:rsid w:val="0EFC47CE"/>
    <w:rsid w:val="0F43243F"/>
    <w:rsid w:val="0FAB3CB3"/>
    <w:rsid w:val="0FB779E9"/>
    <w:rsid w:val="0FCC6427"/>
    <w:rsid w:val="0FF365EC"/>
    <w:rsid w:val="102200A9"/>
    <w:rsid w:val="104F315B"/>
    <w:rsid w:val="10ED5218"/>
    <w:rsid w:val="117D5D61"/>
    <w:rsid w:val="11BA1389"/>
    <w:rsid w:val="1222106B"/>
    <w:rsid w:val="1232210B"/>
    <w:rsid w:val="12FA465C"/>
    <w:rsid w:val="13064657"/>
    <w:rsid w:val="132F2221"/>
    <w:rsid w:val="136E09E3"/>
    <w:rsid w:val="13C14EC2"/>
    <w:rsid w:val="146242CE"/>
    <w:rsid w:val="14671316"/>
    <w:rsid w:val="14D05216"/>
    <w:rsid w:val="15387B0C"/>
    <w:rsid w:val="155E6323"/>
    <w:rsid w:val="15D15831"/>
    <w:rsid w:val="16227897"/>
    <w:rsid w:val="164E154A"/>
    <w:rsid w:val="16A818B5"/>
    <w:rsid w:val="171709EC"/>
    <w:rsid w:val="17247B8E"/>
    <w:rsid w:val="1727503F"/>
    <w:rsid w:val="1753358D"/>
    <w:rsid w:val="179156D8"/>
    <w:rsid w:val="17963BB3"/>
    <w:rsid w:val="179F05E2"/>
    <w:rsid w:val="17EA66EF"/>
    <w:rsid w:val="17F95FBB"/>
    <w:rsid w:val="187558B1"/>
    <w:rsid w:val="188A4FC3"/>
    <w:rsid w:val="18D04B29"/>
    <w:rsid w:val="191A5346"/>
    <w:rsid w:val="191E1B97"/>
    <w:rsid w:val="19AA4017"/>
    <w:rsid w:val="19DA206A"/>
    <w:rsid w:val="19DD44F3"/>
    <w:rsid w:val="1A0C0166"/>
    <w:rsid w:val="1A1F5274"/>
    <w:rsid w:val="1A462DD4"/>
    <w:rsid w:val="1A923EF1"/>
    <w:rsid w:val="1AC826D2"/>
    <w:rsid w:val="1AE810DB"/>
    <w:rsid w:val="1B0C1A92"/>
    <w:rsid w:val="1B360FF6"/>
    <w:rsid w:val="1B5F46C7"/>
    <w:rsid w:val="1B613765"/>
    <w:rsid w:val="1B6C4BAC"/>
    <w:rsid w:val="1B872D97"/>
    <w:rsid w:val="1BD66245"/>
    <w:rsid w:val="1BE73318"/>
    <w:rsid w:val="1C050298"/>
    <w:rsid w:val="1C0C1E00"/>
    <w:rsid w:val="1C14104C"/>
    <w:rsid w:val="1C7D5959"/>
    <w:rsid w:val="1C88177E"/>
    <w:rsid w:val="1D8143BC"/>
    <w:rsid w:val="1E302891"/>
    <w:rsid w:val="1E9D20BE"/>
    <w:rsid w:val="1EF32147"/>
    <w:rsid w:val="1F124D32"/>
    <w:rsid w:val="1F3322FF"/>
    <w:rsid w:val="1F472EF6"/>
    <w:rsid w:val="20741B07"/>
    <w:rsid w:val="20805BDB"/>
    <w:rsid w:val="20E93CEA"/>
    <w:rsid w:val="210E5C07"/>
    <w:rsid w:val="21C65598"/>
    <w:rsid w:val="21C70B70"/>
    <w:rsid w:val="2221785C"/>
    <w:rsid w:val="222D0806"/>
    <w:rsid w:val="22542CE1"/>
    <w:rsid w:val="22994DA6"/>
    <w:rsid w:val="231B5166"/>
    <w:rsid w:val="23B75770"/>
    <w:rsid w:val="24957890"/>
    <w:rsid w:val="24EF4D1E"/>
    <w:rsid w:val="252968BB"/>
    <w:rsid w:val="259A371B"/>
    <w:rsid w:val="25BC6ABC"/>
    <w:rsid w:val="26406525"/>
    <w:rsid w:val="265224AF"/>
    <w:rsid w:val="26873341"/>
    <w:rsid w:val="26BF0482"/>
    <w:rsid w:val="26DD3199"/>
    <w:rsid w:val="270F1F44"/>
    <w:rsid w:val="27463742"/>
    <w:rsid w:val="274C3535"/>
    <w:rsid w:val="27521A9D"/>
    <w:rsid w:val="28436FC4"/>
    <w:rsid w:val="286F7125"/>
    <w:rsid w:val="287055F5"/>
    <w:rsid w:val="289C6279"/>
    <w:rsid w:val="28BB7D94"/>
    <w:rsid w:val="28C679CE"/>
    <w:rsid w:val="28FA4A8A"/>
    <w:rsid w:val="295B349F"/>
    <w:rsid w:val="29A41963"/>
    <w:rsid w:val="29A96A3D"/>
    <w:rsid w:val="29DD42D8"/>
    <w:rsid w:val="2A042FA4"/>
    <w:rsid w:val="2A45480F"/>
    <w:rsid w:val="2AD11794"/>
    <w:rsid w:val="2B4118DE"/>
    <w:rsid w:val="2B5401E0"/>
    <w:rsid w:val="2BDA76DA"/>
    <w:rsid w:val="2C2D5086"/>
    <w:rsid w:val="2CAD1B4A"/>
    <w:rsid w:val="2CB3263E"/>
    <w:rsid w:val="2CEC7373"/>
    <w:rsid w:val="2D07798B"/>
    <w:rsid w:val="2D2E24DB"/>
    <w:rsid w:val="2D8036E4"/>
    <w:rsid w:val="2D9A455D"/>
    <w:rsid w:val="2DD3466A"/>
    <w:rsid w:val="2DEE5DE6"/>
    <w:rsid w:val="2EF90B34"/>
    <w:rsid w:val="2F4114F9"/>
    <w:rsid w:val="30113D5E"/>
    <w:rsid w:val="30773A7D"/>
    <w:rsid w:val="31020E0D"/>
    <w:rsid w:val="31BA4512"/>
    <w:rsid w:val="31F93861"/>
    <w:rsid w:val="321D63E5"/>
    <w:rsid w:val="324C6BFA"/>
    <w:rsid w:val="331A39BC"/>
    <w:rsid w:val="33B37C1E"/>
    <w:rsid w:val="341B0AB7"/>
    <w:rsid w:val="345538CE"/>
    <w:rsid w:val="34AA0DD3"/>
    <w:rsid w:val="34C33DB9"/>
    <w:rsid w:val="350E69F5"/>
    <w:rsid w:val="35D62613"/>
    <w:rsid w:val="35DD021B"/>
    <w:rsid w:val="36BA4448"/>
    <w:rsid w:val="36CF1BA3"/>
    <w:rsid w:val="371C7332"/>
    <w:rsid w:val="37505907"/>
    <w:rsid w:val="378C41FF"/>
    <w:rsid w:val="37B26934"/>
    <w:rsid w:val="37BA51AC"/>
    <w:rsid w:val="37E44C43"/>
    <w:rsid w:val="37FF0BAC"/>
    <w:rsid w:val="382A78ED"/>
    <w:rsid w:val="3840068D"/>
    <w:rsid w:val="38804419"/>
    <w:rsid w:val="38D336DE"/>
    <w:rsid w:val="39332858"/>
    <w:rsid w:val="399C4BCB"/>
    <w:rsid w:val="3A2407B4"/>
    <w:rsid w:val="3A3116C6"/>
    <w:rsid w:val="3A6B120A"/>
    <w:rsid w:val="3A773E2B"/>
    <w:rsid w:val="3A871BEE"/>
    <w:rsid w:val="3AB920B8"/>
    <w:rsid w:val="3AD0080C"/>
    <w:rsid w:val="3B7B3573"/>
    <w:rsid w:val="3B806368"/>
    <w:rsid w:val="3BA92825"/>
    <w:rsid w:val="3C367F17"/>
    <w:rsid w:val="3C4431C9"/>
    <w:rsid w:val="3C49374B"/>
    <w:rsid w:val="3D32740C"/>
    <w:rsid w:val="3DFD2BA6"/>
    <w:rsid w:val="3E397B0C"/>
    <w:rsid w:val="3E607F79"/>
    <w:rsid w:val="3E7E100B"/>
    <w:rsid w:val="3ED70778"/>
    <w:rsid w:val="3F123485"/>
    <w:rsid w:val="3F1247CA"/>
    <w:rsid w:val="3FC060ED"/>
    <w:rsid w:val="40023396"/>
    <w:rsid w:val="40213EA1"/>
    <w:rsid w:val="40910ED0"/>
    <w:rsid w:val="409920F2"/>
    <w:rsid w:val="40D62C14"/>
    <w:rsid w:val="40E549DA"/>
    <w:rsid w:val="4156583A"/>
    <w:rsid w:val="41936827"/>
    <w:rsid w:val="419D7FBF"/>
    <w:rsid w:val="41A16118"/>
    <w:rsid w:val="41E00A1B"/>
    <w:rsid w:val="42155761"/>
    <w:rsid w:val="423C586D"/>
    <w:rsid w:val="42406D1E"/>
    <w:rsid w:val="42933493"/>
    <w:rsid w:val="429D4629"/>
    <w:rsid w:val="42BB13F3"/>
    <w:rsid w:val="42E3386F"/>
    <w:rsid w:val="43521B78"/>
    <w:rsid w:val="436276FC"/>
    <w:rsid w:val="43754D8C"/>
    <w:rsid w:val="43A71D85"/>
    <w:rsid w:val="44101995"/>
    <w:rsid w:val="445F0E5C"/>
    <w:rsid w:val="44C11992"/>
    <w:rsid w:val="44C60CFD"/>
    <w:rsid w:val="44CD21E8"/>
    <w:rsid w:val="44E901FF"/>
    <w:rsid w:val="45A841AD"/>
    <w:rsid w:val="465F5320"/>
    <w:rsid w:val="470428DF"/>
    <w:rsid w:val="47A258BB"/>
    <w:rsid w:val="47BC1B2B"/>
    <w:rsid w:val="47EF628C"/>
    <w:rsid w:val="482D7F31"/>
    <w:rsid w:val="48CC20CB"/>
    <w:rsid w:val="4936790B"/>
    <w:rsid w:val="495F5113"/>
    <w:rsid w:val="4A3E4515"/>
    <w:rsid w:val="4A584E09"/>
    <w:rsid w:val="4A9D3D65"/>
    <w:rsid w:val="4B155936"/>
    <w:rsid w:val="4B7B6229"/>
    <w:rsid w:val="4B7D3139"/>
    <w:rsid w:val="4C161051"/>
    <w:rsid w:val="4C7B7683"/>
    <w:rsid w:val="4D020114"/>
    <w:rsid w:val="4D766200"/>
    <w:rsid w:val="4DBD5DE5"/>
    <w:rsid w:val="4DE364E2"/>
    <w:rsid w:val="4EBE0EB3"/>
    <w:rsid w:val="4ED771F2"/>
    <w:rsid w:val="4F0406BD"/>
    <w:rsid w:val="4F137D10"/>
    <w:rsid w:val="4F3727B5"/>
    <w:rsid w:val="4F682BBE"/>
    <w:rsid w:val="4FCB2F88"/>
    <w:rsid w:val="50075F66"/>
    <w:rsid w:val="501C3B8A"/>
    <w:rsid w:val="5053689D"/>
    <w:rsid w:val="505722D1"/>
    <w:rsid w:val="507020C5"/>
    <w:rsid w:val="50DA2957"/>
    <w:rsid w:val="518D14D3"/>
    <w:rsid w:val="519B3772"/>
    <w:rsid w:val="51C925A0"/>
    <w:rsid w:val="52126F38"/>
    <w:rsid w:val="526E6BEC"/>
    <w:rsid w:val="528C3DFD"/>
    <w:rsid w:val="52C54E94"/>
    <w:rsid w:val="53490717"/>
    <w:rsid w:val="53A40E76"/>
    <w:rsid w:val="542418EF"/>
    <w:rsid w:val="54895408"/>
    <w:rsid w:val="54DD4409"/>
    <w:rsid w:val="550F5C03"/>
    <w:rsid w:val="55CE243A"/>
    <w:rsid w:val="56266F93"/>
    <w:rsid w:val="564151E1"/>
    <w:rsid w:val="56BE3F17"/>
    <w:rsid w:val="56EE69C2"/>
    <w:rsid w:val="5720113E"/>
    <w:rsid w:val="574565DC"/>
    <w:rsid w:val="574B4540"/>
    <w:rsid w:val="5758515A"/>
    <w:rsid w:val="57A26AB6"/>
    <w:rsid w:val="580D5E4F"/>
    <w:rsid w:val="581A3E6E"/>
    <w:rsid w:val="5854450E"/>
    <w:rsid w:val="585679D8"/>
    <w:rsid w:val="586E01D9"/>
    <w:rsid w:val="58E62650"/>
    <w:rsid w:val="58F85BBD"/>
    <w:rsid w:val="594C08D0"/>
    <w:rsid w:val="59594373"/>
    <w:rsid w:val="5B157537"/>
    <w:rsid w:val="5B4A3150"/>
    <w:rsid w:val="5B51786A"/>
    <w:rsid w:val="5BB00E54"/>
    <w:rsid w:val="5BCB2759"/>
    <w:rsid w:val="5C322115"/>
    <w:rsid w:val="5D8A1C29"/>
    <w:rsid w:val="5E1309EB"/>
    <w:rsid w:val="5E7415E7"/>
    <w:rsid w:val="5E9156BB"/>
    <w:rsid w:val="5F56424C"/>
    <w:rsid w:val="5F614288"/>
    <w:rsid w:val="5F6F3876"/>
    <w:rsid w:val="5F8872BE"/>
    <w:rsid w:val="5F8C6C4F"/>
    <w:rsid w:val="5FBB6306"/>
    <w:rsid w:val="60643527"/>
    <w:rsid w:val="606A5F1C"/>
    <w:rsid w:val="60830889"/>
    <w:rsid w:val="608E68DD"/>
    <w:rsid w:val="608F4E96"/>
    <w:rsid w:val="60BA2E70"/>
    <w:rsid w:val="60C05B5A"/>
    <w:rsid w:val="60CA6638"/>
    <w:rsid w:val="60D96CCB"/>
    <w:rsid w:val="6119155E"/>
    <w:rsid w:val="614A6908"/>
    <w:rsid w:val="619F52BD"/>
    <w:rsid w:val="61A74136"/>
    <w:rsid w:val="62755ABC"/>
    <w:rsid w:val="629E2924"/>
    <w:rsid w:val="62F929C6"/>
    <w:rsid w:val="633C4E21"/>
    <w:rsid w:val="644A512A"/>
    <w:rsid w:val="65151BEE"/>
    <w:rsid w:val="656F65F6"/>
    <w:rsid w:val="66024645"/>
    <w:rsid w:val="6756401B"/>
    <w:rsid w:val="69721A28"/>
    <w:rsid w:val="69B96063"/>
    <w:rsid w:val="6A2A26C0"/>
    <w:rsid w:val="6AC61475"/>
    <w:rsid w:val="6B163B4D"/>
    <w:rsid w:val="6B303608"/>
    <w:rsid w:val="6B5D5225"/>
    <w:rsid w:val="6B9639BF"/>
    <w:rsid w:val="6C011F93"/>
    <w:rsid w:val="6CC03340"/>
    <w:rsid w:val="6CF55578"/>
    <w:rsid w:val="6D5754DA"/>
    <w:rsid w:val="6D793DFF"/>
    <w:rsid w:val="6F5F2F72"/>
    <w:rsid w:val="6F6D54CF"/>
    <w:rsid w:val="6F7A79B6"/>
    <w:rsid w:val="70A63937"/>
    <w:rsid w:val="70D54484"/>
    <w:rsid w:val="70E504A2"/>
    <w:rsid w:val="715470C9"/>
    <w:rsid w:val="716C4CC4"/>
    <w:rsid w:val="71C150FC"/>
    <w:rsid w:val="72095C8C"/>
    <w:rsid w:val="722D4DE7"/>
    <w:rsid w:val="72421710"/>
    <w:rsid w:val="726E5A87"/>
    <w:rsid w:val="72E2796E"/>
    <w:rsid w:val="73917844"/>
    <w:rsid w:val="73C332CB"/>
    <w:rsid w:val="741B4C9F"/>
    <w:rsid w:val="751D1546"/>
    <w:rsid w:val="75955EAA"/>
    <w:rsid w:val="75ED13DD"/>
    <w:rsid w:val="761E79A8"/>
    <w:rsid w:val="763810AD"/>
    <w:rsid w:val="7647005A"/>
    <w:rsid w:val="769B0F04"/>
    <w:rsid w:val="76AF7A33"/>
    <w:rsid w:val="76EF5586"/>
    <w:rsid w:val="77496EA3"/>
    <w:rsid w:val="77514DBA"/>
    <w:rsid w:val="77610FDD"/>
    <w:rsid w:val="782A0043"/>
    <w:rsid w:val="78B066BB"/>
    <w:rsid w:val="78CC27C4"/>
    <w:rsid w:val="78FE02A1"/>
    <w:rsid w:val="79F9454A"/>
    <w:rsid w:val="7A661042"/>
    <w:rsid w:val="7B230C59"/>
    <w:rsid w:val="7B821993"/>
    <w:rsid w:val="7C164768"/>
    <w:rsid w:val="7C912271"/>
    <w:rsid w:val="7CE42C6A"/>
    <w:rsid w:val="7D5B71E8"/>
    <w:rsid w:val="7D66373F"/>
    <w:rsid w:val="7D8F44E1"/>
    <w:rsid w:val="7D966FA5"/>
    <w:rsid w:val="7EC14E34"/>
    <w:rsid w:val="7ECA7B21"/>
    <w:rsid w:val="7ED047CE"/>
    <w:rsid w:val="7F034B32"/>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nhideWhenUsed="0" w:uiPriority="99" w:semiHidden="0"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50"/>
      <w:ind w:firstLine="200" w:firstLineChars="200"/>
    </w:pPr>
    <w:rPr>
      <w:rFonts w:ascii="Calibri" w:hAnsi="Calibri" w:eastAsia="仿宋_GB2312" w:cs="Times New Roman"/>
      <w:kern w:val="2"/>
      <w:sz w:val="24"/>
      <w:szCs w:val="22"/>
      <w:lang w:val="en-US" w:eastAsia="zh-CN" w:bidi="ar-SA"/>
    </w:rPr>
  </w:style>
  <w:style w:type="paragraph" w:styleId="3">
    <w:name w:val="heading 1"/>
    <w:basedOn w:val="1"/>
    <w:next w:val="1"/>
    <w:link w:val="39"/>
    <w:qFormat/>
    <w:uiPriority w:val="99"/>
    <w:pPr>
      <w:keepNext/>
      <w:keepLines/>
      <w:spacing w:before="120" w:after="120"/>
      <w:ind w:left="432" w:firstLine="0" w:firstLineChars="0"/>
      <w:outlineLvl w:val="0"/>
    </w:pPr>
    <w:rPr>
      <w:rFonts w:eastAsia="微软雅黑"/>
      <w:b/>
      <w:bCs/>
      <w:kern w:val="44"/>
      <w:sz w:val="32"/>
      <w:szCs w:val="44"/>
    </w:rPr>
  </w:style>
  <w:style w:type="paragraph" w:styleId="4">
    <w:name w:val="heading 2"/>
    <w:basedOn w:val="1"/>
    <w:next w:val="1"/>
    <w:link w:val="40"/>
    <w:qFormat/>
    <w:uiPriority w:val="99"/>
    <w:pPr>
      <w:keepNext/>
      <w:keepLines/>
      <w:widowControl/>
      <w:numPr>
        <w:ilvl w:val="1"/>
        <w:numId w:val="1"/>
      </w:numPr>
      <w:tabs>
        <w:tab w:val="left" w:pos="567"/>
      </w:tabs>
      <w:spacing w:afterLines="0"/>
      <w:ind w:firstLine="0" w:firstLineChars="0"/>
      <w:outlineLvl w:val="1"/>
    </w:pPr>
    <w:rPr>
      <w:rFonts w:ascii="Times New Roman" w:hAnsi="Times New Roman" w:eastAsia="微软雅黑"/>
      <w:b/>
      <w:bCs/>
      <w:sz w:val="36"/>
      <w:szCs w:val="40"/>
    </w:rPr>
  </w:style>
  <w:style w:type="paragraph" w:styleId="5">
    <w:name w:val="heading 3"/>
    <w:basedOn w:val="1"/>
    <w:next w:val="1"/>
    <w:link w:val="41"/>
    <w:qFormat/>
    <w:uiPriority w:val="99"/>
    <w:pPr>
      <w:keepNext/>
      <w:keepLines/>
      <w:numPr>
        <w:ilvl w:val="2"/>
        <w:numId w:val="1"/>
      </w:numPr>
      <w:spacing w:after="156"/>
      <w:ind w:left="1146" w:firstLine="0" w:firstLineChars="0"/>
      <w:outlineLvl w:val="2"/>
    </w:pPr>
    <w:rPr>
      <w:rFonts w:ascii="Times New Roman" w:hAnsi="Times New Roman" w:eastAsia="微软雅黑"/>
      <w:b/>
      <w:bCs/>
      <w:sz w:val="32"/>
      <w:szCs w:val="32"/>
    </w:rPr>
  </w:style>
  <w:style w:type="paragraph" w:styleId="2">
    <w:name w:val="heading 4"/>
    <w:basedOn w:val="1"/>
    <w:next w:val="1"/>
    <w:link w:val="42"/>
    <w:qFormat/>
    <w:uiPriority w:val="99"/>
    <w:pPr>
      <w:keepNext/>
      <w:keepLines/>
      <w:numPr>
        <w:ilvl w:val="3"/>
        <w:numId w:val="1"/>
      </w:numPr>
      <w:spacing w:before="280" w:after="290" w:line="376" w:lineRule="auto"/>
      <w:outlineLvl w:val="3"/>
    </w:pPr>
    <w:rPr>
      <w:rFonts w:ascii="Cambria" w:hAnsi="Cambria" w:eastAsia="宋体"/>
      <w:b/>
      <w:bCs/>
      <w:sz w:val="28"/>
      <w:szCs w:val="28"/>
    </w:rPr>
  </w:style>
  <w:style w:type="paragraph" w:styleId="6">
    <w:name w:val="heading 5"/>
    <w:basedOn w:val="1"/>
    <w:next w:val="1"/>
    <w:link w:val="43"/>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4"/>
    <w:qFormat/>
    <w:uiPriority w:val="99"/>
    <w:pPr>
      <w:keepNext/>
      <w:keepLines/>
      <w:numPr>
        <w:ilvl w:val="5"/>
        <w:numId w:val="1"/>
      </w:numPr>
      <w:spacing w:before="240" w:after="64" w:line="320" w:lineRule="auto"/>
      <w:outlineLvl w:val="5"/>
    </w:pPr>
    <w:rPr>
      <w:rFonts w:ascii="Cambria" w:hAnsi="Cambria" w:eastAsia="宋体"/>
      <w:b/>
      <w:bCs/>
      <w:szCs w:val="24"/>
    </w:rPr>
  </w:style>
  <w:style w:type="paragraph" w:styleId="8">
    <w:name w:val="heading 7"/>
    <w:basedOn w:val="1"/>
    <w:next w:val="1"/>
    <w:link w:val="45"/>
    <w:qFormat/>
    <w:uiPriority w:val="99"/>
    <w:pPr>
      <w:keepNext/>
      <w:keepLines/>
      <w:numPr>
        <w:ilvl w:val="6"/>
        <w:numId w:val="1"/>
      </w:numPr>
      <w:spacing w:before="240" w:after="64" w:line="320" w:lineRule="auto"/>
      <w:outlineLvl w:val="6"/>
    </w:pPr>
    <w:rPr>
      <w:b/>
      <w:bCs/>
      <w:szCs w:val="24"/>
    </w:rPr>
  </w:style>
  <w:style w:type="paragraph" w:styleId="9">
    <w:name w:val="heading 8"/>
    <w:basedOn w:val="1"/>
    <w:next w:val="1"/>
    <w:link w:val="46"/>
    <w:qFormat/>
    <w:uiPriority w:val="99"/>
    <w:pPr>
      <w:keepNext/>
      <w:keepLines/>
      <w:numPr>
        <w:ilvl w:val="7"/>
        <w:numId w:val="1"/>
      </w:numPr>
      <w:spacing w:before="240" w:after="64" w:line="320" w:lineRule="auto"/>
      <w:outlineLvl w:val="7"/>
    </w:pPr>
    <w:rPr>
      <w:rFonts w:ascii="Cambria" w:hAnsi="Cambria" w:eastAsia="宋体"/>
      <w:szCs w:val="24"/>
    </w:rPr>
  </w:style>
  <w:style w:type="paragraph" w:styleId="10">
    <w:name w:val="heading 9"/>
    <w:basedOn w:val="1"/>
    <w:next w:val="1"/>
    <w:link w:val="47"/>
    <w:qFormat/>
    <w:uiPriority w:val="99"/>
    <w:pPr>
      <w:keepNext/>
      <w:keepLines/>
      <w:numPr>
        <w:ilvl w:val="8"/>
        <w:numId w:val="1"/>
      </w:numPr>
      <w:spacing w:before="240" w:after="64" w:line="320" w:lineRule="auto"/>
      <w:outlineLvl w:val="8"/>
    </w:pPr>
    <w:rPr>
      <w:rFonts w:ascii="Cambria" w:hAnsi="Cambria" w:eastAsia="宋体"/>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spacing w:afterLines="0"/>
      <w:ind w:left="2520" w:leftChars="1200" w:firstLine="0" w:firstLineChars="0"/>
      <w:jc w:val="both"/>
    </w:pPr>
    <w:rPr>
      <w:rFonts w:eastAsia="宋体"/>
      <w:sz w:val="21"/>
    </w:rPr>
  </w:style>
  <w:style w:type="paragraph" w:styleId="12">
    <w:name w:val="Normal Indent"/>
    <w:basedOn w:val="1"/>
    <w:link w:val="83"/>
    <w:qFormat/>
    <w:uiPriority w:val="99"/>
    <w:pPr>
      <w:spacing w:afterLines="0"/>
      <w:ind w:firstLine="420"/>
      <w:jc w:val="both"/>
    </w:pPr>
    <w:rPr>
      <w:rFonts w:ascii="Times New Roman" w:hAnsi="Times New Roman" w:eastAsia="宋体"/>
      <w:sz w:val="21"/>
      <w:szCs w:val="24"/>
    </w:rPr>
  </w:style>
  <w:style w:type="paragraph" w:styleId="13">
    <w:name w:val="caption"/>
    <w:basedOn w:val="1"/>
    <w:next w:val="1"/>
    <w:qFormat/>
    <w:uiPriority w:val="99"/>
    <w:pPr>
      <w:widowControl/>
      <w:ind w:firstLine="0" w:firstLineChars="0"/>
      <w:jc w:val="center"/>
    </w:pPr>
    <w:rPr>
      <w:rFonts w:ascii="Cambria" w:hAnsi="Cambria" w:eastAsia="黑体"/>
      <w:sz w:val="20"/>
      <w:szCs w:val="20"/>
    </w:rPr>
  </w:style>
  <w:style w:type="paragraph" w:styleId="14">
    <w:name w:val="annotation text"/>
    <w:basedOn w:val="1"/>
    <w:link w:val="48"/>
    <w:semiHidden/>
    <w:qFormat/>
    <w:uiPriority w:val="99"/>
  </w:style>
  <w:style w:type="paragraph" w:styleId="15">
    <w:name w:val="Body Text"/>
    <w:basedOn w:val="1"/>
    <w:link w:val="49"/>
    <w:qFormat/>
    <w:uiPriority w:val="99"/>
    <w:pPr>
      <w:spacing w:afterLines="0" w:line="300" w:lineRule="auto"/>
    </w:pPr>
    <w:rPr>
      <w:rFonts w:ascii="Times New Roman" w:hAnsi="Times New Roman" w:eastAsia="宋体"/>
      <w:kern w:val="0"/>
      <w:sz w:val="20"/>
      <w:szCs w:val="24"/>
    </w:rPr>
  </w:style>
  <w:style w:type="paragraph" w:styleId="16">
    <w:name w:val="Body Text Indent"/>
    <w:basedOn w:val="1"/>
    <w:link w:val="50"/>
    <w:qFormat/>
    <w:uiPriority w:val="99"/>
    <w:pPr>
      <w:spacing w:after="120"/>
      <w:ind w:left="420" w:leftChars="200"/>
    </w:pPr>
  </w:style>
  <w:style w:type="paragraph" w:styleId="17">
    <w:name w:val="toc 5"/>
    <w:basedOn w:val="1"/>
    <w:next w:val="1"/>
    <w:qFormat/>
    <w:uiPriority w:val="99"/>
    <w:pPr>
      <w:spacing w:afterLines="0"/>
      <w:ind w:left="1680" w:leftChars="800" w:firstLine="0" w:firstLineChars="0"/>
      <w:jc w:val="both"/>
    </w:pPr>
    <w:rPr>
      <w:rFonts w:eastAsia="宋体"/>
      <w:sz w:val="21"/>
    </w:rPr>
  </w:style>
  <w:style w:type="paragraph" w:styleId="18">
    <w:name w:val="toc 3"/>
    <w:basedOn w:val="1"/>
    <w:next w:val="1"/>
    <w:qFormat/>
    <w:uiPriority w:val="39"/>
    <w:pPr>
      <w:ind w:left="840" w:leftChars="400"/>
    </w:pPr>
  </w:style>
  <w:style w:type="paragraph" w:styleId="19">
    <w:name w:val="toc 8"/>
    <w:basedOn w:val="1"/>
    <w:next w:val="1"/>
    <w:qFormat/>
    <w:uiPriority w:val="99"/>
    <w:pPr>
      <w:spacing w:afterLines="0"/>
      <w:ind w:left="2940" w:leftChars="1400" w:firstLine="0" w:firstLineChars="0"/>
      <w:jc w:val="both"/>
    </w:pPr>
    <w:rPr>
      <w:rFonts w:eastAsia="宋体"/>
      <w:sz w:val="21"/>
    </w:rPr>
  </w:style>
  <w:style w:type="paragraph" w:styleId="20">
    <w:name w:val="Date"/>
    <w:basedOn w:val="1"/>
    <w:next w:val="1"/>
    <w:link w:val="51"/>
    <w:semiHidden/>
    <w:qFormat/>
    <w:uiPriority w:val="99"/>
    <w:pPr>
      <w:ind w:left="100" w:leftChars="2500"/>
    </w:pPr>
  </w:style>
  <w:style w:type="paragraph" w:styleId="21">
    <w:name w:val="Balloon Text"/>
    <w:basedOn w:val="1"/>
    <w:link w:val="52"/>
    <w:semiHidden/>
    <w:qFormat/>
    <w:uiPriority w:val="99"/>
    <w:rPr>
      <w:sz w:val="18"/>
      <w:szCs w:val="18"/>
    </w:rPr>
  </w:style>
  <w:style w:type="paragraph" w:styleId="22">
    <w:name w:val="footer"/>
    <w:basedOn w:val="1"/>
    <w:link w:val="53"/>
    <w:qFormat/>
    <w:uiPriority w:val="0"/>
    <w:pPr>
      <w:tabs>
        <w:tab w:val="center" w:pos="4153"/>
        <w:tab w:val="right" w:pos="8306"/>
      </w:tabs>
      <w:snapToGrid w:val="0"/>
    </w:pPr>
    <w:rPr>
      <w:sz w:val="18"/>
      <w:szCs w:val="18"/>
    </w:rPr>
  </w:style>
  <w:style w:type="paragraph" w:styleId="23">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style>
  <w:style w:type="paragraph" w:styleId="25">
    <w:name w:val="toc 4"/>
    <w:basedOn w:val="1"/>
    <w:next w:val="1"/>
    <w:qFormat/>
    <w:uiPriority w:val="99"/>
    <w:pPr>
      <w:spacing w:afterLines="0"/>
      <w:ind w:left="1260" w:leftChars="600" w:firstLine="0" w:firstLineChars="0"/>
      <w:jc w:val="both"/>
    </w:pPr>
    <w:rPr>
      <w:rFonts w:eastAsia="宋体"/>
      <w:sz w:val="21"/>
    </w:rPr>
  </w:style>
  <w:style w:type="paragraph" w:styleId="26">
    <w:name w:val="List Number 5"/>
    <w:basedOn w:val="1"/>
    <w:qFormat/>
    <w:uiPriority w:val="99"/>
    <w:pPr>
      <w:numPr>
        <w:ilvl w:val="0"/>
        <w:numId w:val="1"/>
      </w:numPr>
      <w:tabs>
        <w:tab w:val="left" w:pos="1440"/>
      </w:tabs>
      <w:spacing w:afterLines="0"/>
      <w:ind w:left="1440" w:leftChars="800" w:hanging="360" w:hangingChars="200"/>
      <w:jc w:val="both"/>
    </w:pPr>
    <w:rPr>
      <w:rFonts w:ascii="宋体" w:hAnsi="Times New Roman" w:eastAsia="宋体"/>
      <w:sz w:val="21"/>
      <w:szCs w:val="20"/>
    </w:rPr>
  </w:style>
  <w:style w:type="paragraph" w:styleId="27">
    <w:name w:val="toc 6"/>
    <w:basedOn w:val="1"/>
    <w:next w:val="1"/>
    <w:qFormat/>
    <w:uiPriority w:val="99"/>
    <w:pPr>
      <w:spacing w:afterLines="0"/>
      <w:ind w:left="2100" w:leftChars="1000" w:firstLine="0" w:firstLineChars="0"/>
      <w:jc w:val="both"/>
    </w:pPr>
    <w:rPr>
      <w:rFonts w:eastAsia="宋体"/>
      <w:sz w:val="21"/>
    </w:rPr>
  </w:style>
  <w:style w:type="paragraph" w:styleId="28">
    <w:name w:val="toc 2"/>
    <w:basedOn w:val="1"/>
    <w:next w:val="1"/>
    <w:qFormat/>
    <w:uiPriority w:val="39"/>
    <w:pPr>
      <w:ind w:left="420" w:leftChars="200"/>
    </w:pPr>
  </w:style>
  <w:style w:type="paragraph" w:styleId="29">
    <w:name w:val="toc 9"/>
    <w:basedOn w:val="1"/>
    <w:next w:val="1"/>
    <w:qFormat/>
    <w:uiPriority w:val="99"/>
    <w:pPr>
      <w:spacing w:afterLines="0"/>
      <w:ind w:left="3360" w:leftChars="1600" w:firstLine="0" w:firstLineChars="0"/>
      <w:jc w:val="both"/>
    </w:pPr>
    <w:rPr>
      <w:rFonts w:eastAsia="宋体"/>
      <w:sz w:val="21"/>
    </w:rPr>
  </w:style>
  <w:style w:type="paragraph" w:styleId="30">
    <w:name w:val="HTML Preformatted"/>
    <w:basedOn w:val="1"/>
    <w:link w:val="55"/>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kern w:val="0"/>
      <w:szCs w:val="24"/>
    </w:rPr>
  </w:style>
  <w:style w:type="paragraph" w:styleId="31">
    <w:name w:val="Normal (Web)"/>
    <w:basedOn w:val="1"/>
    <w:qFormat/>
    <w:uiPriority w:val="99"/>
    <w:rPr>
      <w:rFonts w:ascii="Times New Roman" w:hAnsi="Times New Roman"/>
      <w:szCs w:val="24"/>
    </w:rPr>
  </w:style>
  <w:style w:type="paragraph" w:styleId="32">
    <w:name w:val="annotation subject"/>
    <w:basedOn w:val="14"/>
    <w:next w:val="14"/>
    <w:link w:val="56"/>
    <w:semiHidden/>
    <w:qFormat/>
    <w:uiPriority w:val="99"/>
    <w:rPr>
      <w:b/>
      <w:bCs/>
    </w:rPr>
  </w:style>
  <w:style w:type="table" w:styleId="34">
    <w:name w:val="Table Grid"/>
    <w:basedOn w:val="3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page number"/>
    <w:basedOn w:val="35"/>
    <w:qFormat/>
    <w:uiPriority w:val="0"/>
  </w:style>
  <w:style w:type="character" w:styleId="37">
    <w:name w:val="Hyperlink"/>
    <w:basedOn w:val="35"/>
    <w:qFormat/>
    <w:uiPriority w:val="99"/>
    <w:rPr>
      <w:rFonts w:cs="Times New Roman"/>
      <w:color w:val="0000FF"/>
      <w:u w:val="single"/>
    </w:rPr>
  </w:style>
  <w:style w:type="character" w:styleId="38">
    <w:name w:val="annotation reference"/>
    <w:basedOn w:val="35"/>
    <w:semiHidden/>
    <w:qFormat/>
    <w:uiPriority w:val="99"/>
    <w:rPr>
      <w:rFonts w:cs="Times New Roman"/>
      <w:sz w:val="21"/>
      <w:szCs w:val="21"/>
    </w:rPr>
  </w:style>
  <w:style w:type="character" w:customStyle="1" w:styleId="39">
    <w:name w:val="标题 1 Char"/>
    <w:basedOn w:val="35"/>
    <w:link w:val="3"/>
    <w:qFormat/>
    <w:locked/>
    <w:uiPriority w:val="99"/>
    <w:rPr>
      <w:rFonts w:eastAsia="微软雅黑"/>
      <w:b/>
      <w:bCs/>
      <w:kern w:val="44"/>
      <w:sz w:val="32"/>
      <w:szCs w:val="44"/>
    </w:rPr>
  </w:style>
  <w:style w:type="character" w:customStyle="1" w:styleId="40">
    <w:name w:val="标题 2 Char"/>
    <w:basedOn w:val="35"/>
    <w:link w:val="4"/>
    <w:qFormat/>
    <w:locked/>
    <w:uiPriority w:val="99"/>
    <w:rPr>
      <w:rFonts w:eastAsia="微软雅黑"/>
      <w:b/>
      <w:bCs/>
      <w:sz w:val="36"/>
      <w:szCs w:val="40"/>
    </w:rPr>
  </w:style>
  <w:style w:type="character" w:customStyle="1" w:styleId="41">
    <w:name w:val="标题 3 Char"/>
    <w:basedOn w:val="35"/>
    <w:link w:val="5"/>
    <w:qFormat/>
    <w:locked/>
    <w:uiPriority w:val="99"/>
    <w:rPr>
      <w:rFonts w:eastAsia="微软雅黑"/>
      <w:b/>
      <w:bCs/>
      <w:sz w:val="32"/>
      <w:szCs w:val="32"/>
    </w:rPr>
  </w:style>
  <w:style w:type="character" w:customStyle="1" w:styleId="42">
    <w:name w:val="标题 4 Char"/>
    <w:basedOn w:val="35"/>
    <w:link w:val="2"/>
    <w:qFormat/>
    <w:locked/>
    <w:uiPriority w:val="99"/>
    <w:rPr>
      <w:rFonts w:ascii="Cambria" w:hAnsi="Cambria"/>
      <w:b/>
      <w:bCs/>
      <w:sz w:val="28"/>
      <w:szCs w:val="28"/>
    </w:rPr>
  </w:style>
  <w:style w:type="character" w:customStyle="1" w:styleId="43">
    <w:name w:val="标题 5 Char"/>
    <w:basedOn w:val="35"/>
    <w:link w:val="6"/>
    <w:qFormat/>
    <w:locked/>
    <w:uiPriority w:val="99"/>
    <w:rPr>
      <w:rFonts w:ascii="Calibri" w:hAnsi="Calibri" w:eastAsia="仿宋_GB2312"/>
      <w:b/>
      <w:bCs/>
      <w:sz w:val="28"/>
      <w:szCs w:val="28"/>
    </w:rPr>
  </w:style>
  <w:style w:type="character" w:customStyle="1" w:styleId="44">
    <w:name w:val="标题 6 Char"/>
    <w:basedOn w:val="35"/>
    <w:link w:val="7"/>
    <w:qFormat/>
    <w:locked/>
    <w:uiPriority w:val="99"/>
    <w:rPr>
      <w:rFonts w:ascii="Cambria" w:hAnsi="Cambria"/>
      <w:b/>
      <w:bCs/>
      <w:sz w:val="24"/>
      <w:szCs w:val="24"/>
    </w:rPr>
  </w:style>
  <w:style w:type="character" w:customStyle="1" w:styleId="45">
    <w:name w:val="标题 7 Char"/>
    <w:basedOn w:val="35"/>
    <w:link w:val="8"/>
    <w:qFormat/>
    <w:locked/>
    <w:uiPriority w:val="99"/>
    <w:rPr>
      <w:rFonts w:ascii="Calibri" w:hAnsi="Calibri" w:eastAsia="仿宋_GB2312"/>
      <w:b/>
      <w:bCs/>
      <w:sz w:val="24"/>
      <w:szCs w:val="24"/>
    </w:rPr>
  </w:style>
  <w:style w:type="character" w:customStyle="1" w:styleId="46">
    <w:name w:val="标题 8 Char"/>
    <w:basedOn w:val="35"/>
    <w:link w:val="9"/>
    <w:qFormat/>
    <w:locked/>
    <w:uiPriority w:val="99"/>
    <w:rPr>
      <w:rFonts w:ascii="Cambria" w:hAnsi="Cambria"/>
      <w:sz w:val="24"/>
      <w:szCs w:val="24"/>
    </w:rPr>
  </w:style>
  <w:style w:type="character" w:customStyle="1" w:styleId="47">
    <w:name w:val="标题 9 Char"/>
    <w:basedOn w:val="35"/>
    <w:link w:val="10"/>
    <w:qFormat/>
    <w:locked/>
    <w:uiPriority w:val="99"/>
    <w:rPr>
      <w:rFonts w:ascii="Cambria" w:hAnsi="Cambria"/>
      <w:sz w:val="24"/>
      <w:szCs w:val="21"/>
    </w:rPr>
  </w:style>
  <w:style w:type="character" w:customStyle="1" w:styleId="48">
    <w:name w:val="批注文字 Char"/>
    <w:basedOn w:val="35"/>
    <w:link w:val="14"/>
    <w:semiHidden/>
    <w:qFormat/>
    <w:locked/>
    <w:uiPriority w:val="99"/>
    <w:rPr>
      <w:rFonts w:ascii="Calibri" w:hAnsi="Calibri" w:eastAsia="仿宋_GB2312" w:cs="Times New Roman"/>
      <w:kern w:val="2"/>
      <w:sz w:val="22"/>
      <w:szCs w:val="22"/>
    </w:rPr>
  </w:style>
  <w:style w:type="character" w:customStyle="1" w:styleId="49">
    <w:name w:val="正文文本 Char"/>
    <w:basedOn w:val="35"/>
    <w:link w:val="15"/>
    <w:qFormat/>
    <w:locked/>
    <w:uiPriority w:val="99"/>
    <w:rPr>
      <w:sz w:val="24"/>
    </w:rPr>
  </w:style>
  <w:style w:type="character" w:customStyle="1" w:styleId="50">
    <w:name w:val="正文文本缩进 Char"/>
    <w:basedOn w:val="35"/>
    <w:link w:val="16"/>
    <w:qFormat/>
    <w:locked/>
    <w:uiPriority w:val="99"/>
    <w:rPr>
      <w:rFonts w:ascii="Calibri" w:hAnsi="Calibri" w:eastAsia="仿宋_GB2312" w:cs="Times New Roman"/>
      <w:kern w:val="2"/>
      <w:sz w:val="22"/>
      <w:szCs w:val="22"/>
    </w:rPr>
  </w:style>
  <w:style w:type="character" w:customStyle="1" w:styleId="51">
    <w:name w:val="日期 Char"/>
    <w:basedOn w:val="35"/>
    <w:link w:val="20"/>
    <w:semiHidden/>
    <w:qFormat/>
    <w:locked/>
    <w:uiPriority w:val="99"/>
    <w:rPr>
      <w:rFonts w:ascii="Calibri" w:hAnsi="Calibri" w:eastAsia="仿宋_GB2312" w:cs="Times New Roman"/>
      <w:kern w:val="2"/>
      <w:sz w:val="22"/>
      <w:szCs w:val="22"/>
    </w:rPr>
  </w:style>
  <w:style w:type="character" w:customStyle="1" w:styleId="52">
    <w:name w:val="批注框文本 Char"/>
    <w:basedOn w:val="35"/>
    <w:link w:val="21"/>
    <w:semiHidden/>
    <w:qFormat/>
    <w:locked/>
    <w:uiPriority w:val="99"/>
    <w:rPr>
      <w:rFonts w:ascii="Calibri" w:hAnsi="Calibri" w:eastAsia="宋体" w:cs="Times New Roman"/>
      <w:kern w:val="2"/>
      <w:sz w:val="18"/>
      <w:szCs w:val="18"/>
    </w:rPr>
  </w:style>
  <w:style w:type="character" w:customStyle="1" w:styleId="53">
    <w:name w:val="页脚 Char"/>
    <w:basedOn w:val="35"/>
    <w:link w:val="22"/>
    <w:qFormat/>
    <w:locked/>
    <w:uiPriority w:val="99"/>
    <w:rPr>
      <w:rFonts w:cs="Times New Roman"/>
      <w:sz w:val="18"/>
      <w:szCs w:val="18"/>
    </w:rPr>
  </w:style>
  <w:style w:type="character" w:customStyle="1" w:styleId="54">
    <w:name w:val="页眉 Char"/>
    <w:basedOn w:val="35"/>
    <w:link w:val="23"/>
    <w:qFormat/>
    <w:locked/>
    <w:uiPriority w:val="99"/>
    <w:rPr>
      <w:rFonts w:cs="Times New Roman"/>
      <w:sz w:val="18"/>
      <w:szCs w:val="18"/>
    </w:rPr>
  </w:style>
  <w:style w:type="character" w:customStyle="1" w:styleId="55">
    <w:name w:val="HTML 预设格式 Char"/>
    <w:basedOn w:val="35"/>
    <w:link w:val="30"/>
    <w:semiHidden/>
    <w:qFormat/>
    <w:uiPriority w:val="99"/>
    <w:rPr>
      <w:rFonts w:ascii="Courier New" w:hAnsi="Courier New" w:eastAsia="仿宋_GB2312" w:cs="Courier New"/>
      <w:sz w:val="20"/>
      <w:szCs w:val="20"/>
    </w:rPr>
  </w:style>
  <w:style w:type="character" w:customStyle="1" w:styleId="56">
    <w:name w:val="批注主题 Char"/>
    <w:basedOn w:val="48"/>
    <w:link w:val="32"/>
    <w:semiHidden/>
    <w:qFormat/>
    <w:locked/>
    <w:uiPriority w:val="99"/>
    <w:rPr>
      <w:rFonts w:ascii="Calibri" w:hAnsi="Calibri" w:eastAsia="仿宋_GB2312" w:cs="Times New Roman"/>
      <w:b/>
      <w:bCs/>
      <w:kern w:val="2"/>
      <w:sz w:val="22"/>
      <w:szCs w:val="22"/>
    </w:rPr>
  </w:style>
  <w:style w:type="paragraph" w:styleId="57">
    <w:name w:val="List Paragraph"/>
    <w:basedOn w:val="1"/>
    <w:qFormat/>
    <w:uiPriority w:val="99"/>
    <w:pPr>
      <w:ind w:firstLine="420"/>
    </w:pPr>
  </w:style>
  <w:style w:type="character" w:customStyle="1" w:styleId="58">
    <w:name w:val="正文文本 (2) + 粗体"/>
    <w:qFormat/>
    <w:uiPriority w:val="99"/>
    <w:rPr>
      <w:rFonts w:ascii="MingLiUfalt" w:hAnsi="MingLiUfalt" w:eastAsia="MingLiUfalt"/>
      <w:b/>
      <w:color w:val="000000"/>
      <w:spacing w:val="0"/>
      <w:w w:val="100"/>
      <w:position w:val="0"/>
      <w:sz w:val="30"/>
      <w:u w:val="none"/>
      <w:lang w:val="zh-TW" w:eastAsia="zh-TW"/>
    </w:rPr>
  </w:style>
  <w:style w:type="character" w:customStyle="1" w:styleId="59">
    <w:name w:val="图表（编号用题注） 字符"/>
    <w:link w:val="60"/>
    <w:qFormat/>
    <w:locked/>
    <w:uiPriority w:val="99"/>
    <w:rPr>
      <w:rFonts w:eastAsia="黑体"/>
      <w:kern w:val="2"/>
      <w:sz w:val="30"/>
      <w:shd w:val="clear" w:color="auto" w:fill="FFFFFF"/>
      <w:lang w:val="en-US" w:eastAsia="zh-CN"/>
    </w:rPr>
  </w:style>
  <w:style w:type="paragraph" w:customStyle="1" w:styleId="60">
    <w:name w:val="图表（编号用题注）"/>
    <w:link w:val="59"/>
    <w:qFormat/>
    <w:uiPriority w:val="99"/>
    <w:pPr>
      <w:shd w:val="clear" w:color="auto" w:fill="FFFFFF"/>
      <w:jc w:val="center"/>
    </w:pPr>
    <w:rPr>
      <w:rFonts w:ascii="Times New Roman" w:hAnsi="Times New Roman" w:eastAsia="黑体" w:cs="MingLiUfalt"/>
      <w:kern w:val="2"/>
      <w:sz w:val="21"/>
      <w:szCs w:val="30"/>
      <w:lang w:val="en-US" w:eastAsia="zh-CN" w:bidi="ar-SA"/>
    </w:rPr>
  </w:style>
  <w:style w:type="paragraph" w:customStyle="1" w:styleId="61">
    <w:name w:val="修订1"/>
    <w:hidden/>
    <w:semiHidden/>
    <w:qFormat/>
    <w:uiPriority w:val="99"/>
    <w:rPr>
      <w:rFonts w:ascii="Calibri" w:hAnsi="Calibri" w:eastAsia="宋体" w:cs="Times New Roman"/>
      <w:kern w:val="2"/>
      <w:sz w:val="21"/>
      <w:szCs w:val="22"/>
      <w:lang w:val="en-US" w:eastAsia="zh-CN" w:bidi="ar-SA"/>
    </w:rPr>
  </w:style>
  <w:style w:type="paragraph" w:customStyle="1" w:styleId="62">
    <w:name w:val="TOC 标题1"/>
    <w:basedOn w:val="3"/>
    <w:next w:val="1"/>
    <w:qFormat/>
    <w:uiPriority w:val="99"/>
    <w:pPr>
      <w:widowControl/>
      <w:spacing w:before="240" w:afterLines="0" w:line="259" w:lineRule="auto"/>
      <w:ind w:left="0"/>
      <w:outlineLvl w:val="9"/>
    </w:pPr>
    <w:rPr>
      <w:rFonts w:ascii="Cambria" w:hAnsi="Cambria" w:eastAsia="宋体"/>
      <w:b w:val="0"/>
      <w:bCs w:val="0"/>
      <w:color w:val="365F91"/>
      <w:kern w:val="0"/>
      <w:szCs w:val="32"/>
    </w:rPr>
  </w:style>
  <w:style w:type="character" w:customStyle="1" w:styleId="63">
    <w:name w:val="正文文本 字符"/>
    <w:basedOn w:val="35"/>
    <w:semiHidden/>
    <w:qFormat/>
    <w:uiPriority w:val="99"/>
    <w:rPr>
      <w:rFonts w:ascii="Calibri" w:hAnsi="Calibri" w:eastAsia="仿宋_GB2312" w:cs="Times New Roman"/>
      <w:kern w:val="2"/>
      <w:sz w:val="22"/>
      <w:szCs w:val="22"/>
    </w:rPr>
  </w:style>
  <w:style w:type="paragraph" w:customStyle="1" w:styleId="64">
    <w:name w:val="样式1"/>
    <w:basedOn w:val="1"/>
    <w:link w:val="65"/>
    <w:qFormat/>
    <w:uiPriority w:val="99"/>
    <w:pPr>
      <w:spacing w:afterLines="0"/>
      <w:jc w:val="both"/>
    </w:pPr>
    <w:rPr>
      <w:rFonts w:ascii="Times New Roman" w:hAnsi="Times New Roman" w:eastAsia="宋体"/>
      <w:szCs w:val="24"/>
    </w:rPr>
  </w:style>
  <w:style w:type="character" w:customStyle="1" w:styleId="65">
    <w:name w:val="样式1 Char"/>
    <w:link w:val="64"/>
    <w:qFormat/>
    <w:locked/>
    <w:uiPriority w:val="99"/>
    <w:rPr>
      <w:kern w:val="2"/>
      <w:sz w:val="24"/>
    </w:rPr>
  </w:style>
  <w:style w:type="paragraph" w:customStyle="1" w:styleId="66">
    <w:name w:val="正文1"/>
    <w:link w:val="67"/>
    <w:qFormat/>
    <w:uiPriority w:val="99"/>
    <w:pPr>
      <w:widowControl w:val="0"/>
      <w:spacing w:afterLines="50" w:line="360" w:lineRule="auto"/>
      <w:ind w:firstLine="200" w:firstLineChars="200"/>
      <w:jc w:val="both"/>
    </w:pPr>
    <w:rPr>
      <w:rFonts w:ascii="宋体" w:hAnsi="Times New Roman" w:eastAsia="宋体" w:cs="Times New Roman"/>
      <w:sz w:val="28"/>
      <w:szCs w:val="24"/>
      <w:lang w:val="en-US" w:eastAsia="zh-CN" w:bidi="ar-SA"/>
    </w:rPr>
  </w:style>
  <w:style w:type="character" w:customStyle="1" w:styleId="67">
    <w:name w:val="正文1 Char"/>
    <w:link w:val="66"/>
    <w:qFormat/>
    <w:locked/>
    <w:uiPriority w:val="99"/>
    <w:rPr>
      <w:rFonts w:ascii="宋体"/>
      <w:sz w:val="24"/>
    </w:rPr>
  </w:style>
  <w:style w:type="paragraph" w:customStyle="1" w:styleId="68">
    <w:name w:val="表格"/>
    <w:basedOn w:val="1"/>
    <w:link w:val="69"/>
    <w:qFormat/>
    <w:uiPriority w:val="99"/>
    <w:pPr>
      <w:widowControl/>
      <w:spacing w:afterLines="0" w:line="360" w:lineRule="auto"/>
      <w:ind w:firstLine="0" w:firstLineChars="0"/>
    </w:pPr>
    <w:rPr>
      <w:rFonts w:ascii="宋体" w:hAnsi="宋体" w:eastAsia="宋体" w:cs="宋体"/>
      <w:color w:val="000000"/>
      <w:kern w:val="0"/>
      <w:sz w:val="28"/>
      <w:szCs w:val="24"/>
    </w:rPr>
  </w:style>
  <w:style w:type="character" w:customStyle="1" w:styleId="69">
    <w:name w:val="表格 Char"/>
    <w:basedOn w:val="35"/>
    <w:link w:val="68"/>
    <w:qFormat/>
    <w:locked/>
    <w:uiPriority w:val="99"/>
    <w:rPr>
      <w:rFonts w:ascii="宋体" w:eastAsia="宋体" w:cs="宋体"/>
      <w:color w:val="000000"/>
      <w:sz w:val="24"/>
      <w:szCs w:val="24"/>
    </w:rPr>
  </w:style>
  <w:style w:type="table" w:customStyle="1" w:styleId="70">
    <w:name w:val="网格型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网格型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2">
    <w:name w:val="未处理的提及1"/>
    <w:basedOn w:val="35"/>
    <w:semiHidden/>
    <w:qFormat/>
    <w:uiPriority w:val="99"/>
    <w:rPr>
      <w:rFonts w:cs="Times New Roman"/>
      <w:color w:val="605E5C"/>
      <w:shd w:val="clear" w:color="auto" w:fill="E1DFDD"/>
    </w:rPr>
  </w:style>
  <w:style w:type="paragraph" w:customStyle="1" w:styleId="73">
    <w:name w:val="样式2"/>
    <w:basedOn w:val="3"/>
    <w:next w:val="1"/>
    <w:qFormat/>
    <w:uiPriority w:val="99"/>
    <w:pPr>
      <w:spacing w:after="50"/>
    </w:pPr>
    <w:rPr>
      <w:sz w:val="40"/>
    </w:rPr>
  </w:style>
  <w:style w:type="paragraph" w:customStyle="1" w:styleId="74">
    <w:name w:val="小三仿宋字体"/>
    <w:basedOn w:val="1"/>
    <w:link w:val="76"/>
    <w:qFormat/>
    <w:uiPriority w:val="0"/>
    <w:pPr>
      <w:spacing w:afterLines="0" w:line="300" w:lineRule="auto"/>
      <w:ind w:firstLine="600"/>
      <w:jc w:val="both"/>
    </w:pPr>
    <w:rPr>
      <w:rFonts w:ascii="Times New Roman" w:hAnsi="Times New Roman"/>
      <w:sz w:val="30"/>
      <w:szCs w:val="30"/>
    </w:rPr>
  </w:style>
  <w:style w:type="paragraph" w:customStyle="1" w:styleId="75">
    <w:name w:val="小三仿宋加粗"/>
    <w:basedOn w:val="1"/>
    <w:link w:val="78"/>
    <w:qFormat/>
    <w:uiPriority w:val="99"/>
    <w:pPr>
      <w:spacing w:after="156" w:line="300" w:lineRule="auto"/>
      <w:ind w:firstLine="602"/>
    </w:pPr>
    <w:rPr>
      <w:rFonts w:ascii="Times New Roman" w:hAnsi="Times New Roman"/>
      <w:b/>
      <w:sz w:val="30"/>
      <w:szCs w:val="30"/>
    </w:rPr>
  </w:style>
  <w:style w:type="character" w:customStyle="1" w:styleId="76">
    <w:name w:val="小三仿宋字体 Char"/>
    <w:basedOn w:val="35"/>
    <w:link w:val="74"/>
    <w:qFormat/>
    <w:locked/>
    <w:uiPriority w:val="0"/>
    <w:rPr>
      <w:rFonts w:eastAsia="仿宋_GB2312" w:cs="Times New Roman"/>
      <w:kern w:val="2"/>
      <w:sz w:val="30"/>
      <w:szCs w:val="30"/>
    </w:rPr>
  </w:style>
  <w:style w:type="paragraph" w:customStyle="1" w:styleId="77">
    <w:name w:val="表头"/>
    <w:basedOn w:val="60"/>
    <w:link w:val="79"/>
    <w:qFormat/>
    <w:uiPriority w:val="99"/>
    <w:pPr>
      <w:keepNext/>
      <w:spacing w:beforeLines="50" w:afterLines="50"/>
    </w:pPr>
    <w:rPr>
      <w:rFonts w:cs="Times New Roman"/>
    </w:rPr>
  </w:style>
  <w:style w:type="character" w:customStyle="1" w:styleId="78">
    <w:name w:val="小三仿宋加粗 Char"/>
    <w:basedOn w:val="35"/>
    <w:link w:val="75"/>
    <w:qFormat/>
    <w:locked/>
    <w:uiPriority w:val="99"/>
    <w:rPr>
      <w:rFonts w:eastAsia="仿宋_GB2312" w:cs="Times New Roman"/>
      <w:b/>
      <w:kern w:val="2"/>
      <w:sz w:val="30"/>
      <w:szCs w:val="30"/>
    </w:rPr>
  </w:style>
  <w:style w:type="character" w:customStyle="1" w:styleId="79">
    <w:name w:val="表头 Char"/>
    <w:basedOn w:val="59"/>
    <w:link w:val="77"/>
    <w:qFormat/>
    <w:locked/>
    <w:uiPriority w:val="99"/>
    <w:rPr>
      <w:rFonts w:eastAsia="黑体" w:cs="MingLiUfalt"/>
      <w:kern w:val="2"/>
      <w:sz w:val="30"/>
      <w:szCs w:val="30"/>
      <w:shd w:val="clear" w:color="auto" w:fill="FFFFFF"/>
      <w:lang w:val="en-US" w:eastAsia="zh-CN" w:bidi="ar-SA"/>
    </w:rPr>
  </w:style>
  <w:style w:type="paragraph" w:customStyle="1" w:styleId="80">
    <w:name w:val="1"/>
    <w:basedOn w:val="1"/>
    <w:link w:val="81"/>
    <w:qFormat/>
    <w:uiPriority w:val="99"/>
    <w:pPr>
      <w:widowControl/>
      <w:spacing w:before="100" w:beforeAutospacing="1" w:afterLines="0" w:afterAutospacing="1"/>
      <w:ind w:firstLine="0" w:firstLineChars="0"/>
    </w:pPr>
    <w:rPr>
      <w:rFonts w:ascii="宋体" w:hAnsi="宋体" w:eastAsia="宋体" w:cs="宋体"/>
      <w:kern w:val="0"/>
      <w:szCs w:val="24"/>
    </w:rPr>
  </w:style>
  <w:style w:type="character" w:customStyle="1" w:styleId="81">
    <w:name w:val="1 Char"/>
    <w:basedOn w:val="35"/>
    <w:link w:val="80"/>
    <w:qFormat/>
    <w:locked/>
    <w:uiPriority w:val="99"/>
    <w:rPr>
      <w:rFonts w:ascii="宋体" w:eastAsia="宋体" w:cs="宋体"/>
      <w:sz w:val="24"/>
      <w:szCs w:val="24"/>
    </w:rPr>
  </w:style>
  <w:style w:type="paragraph" w:customStyle="1" w:styleId="82">
    <w:name w:val="reader-word-layer"/>
    <w:basedOn w:val="1"/>
    <w:qFormat/>
    <w:uiPriority w:val="99"/>
    <w:pPr>
      <w:widowControl/>
      <w:spacing w:before="100" w:beforeAutospacing="1" w:afterLines="0" w:afterAutospacing="1"/>
      <w:ind w:firstLine="0" w:firstLineChars="0"/>
    </w:pPr>
    <w:rPr>
      <w:rFonts w:ascii="宋体" w:hAnsi="宋体" w:eastAsia="宋体" w:cs="宋体"/>
      <w:kern w:val="0"/>
      <w:szCs w:val="24"/>
    </w:rPr>
  </w:style>
  <w:style w:type="character" w:customStyle="1" w:styleId="83">
    <w:name w:val="正文缩进 Char"/>
    <w:link w:val="12"/>
    <w:qFormat/>
    <w:locked/>
    <w:uiPriority w:val="99"/>
    <w:rPr>
      <w:kern w:val="2"/>
      <w:sz w:val="24"/>
    </w:rPr>
  </w:style>
  <w:style w:type="paragraph" w:customStyle="1" w:styleId="84">
    <w:name w:val="正文段落"/>
    <w:basedOn w:val="1"/>
    <w:qFormat/>
    <w:uiPriority w:val="0"/>
    <w:pPr>
      <w:autoSpaceDE w:val="0"/>
      <w:autoSpaceDN w:val="0"/>
      <w:adjustRightInd w:val="0"/>
      <w:spacing w:afterLines="0" w:line="480" w:lineRule="exact"/>
      <w:jc w:val="both"/>
      <w:textAlignment w:val="baseline"/>
    </w:pPr>
    <w:rPr>
      <w:rFonts w:ascii="@宋体" w:hAnsi="Times New Roman"/>
      <w:kern w:val="0"/>
      <w:szCs w:val="20"/>
    </w:rPr>
  </w:style>
  <w:style w:type="paragraph" w:customStyle="1" w:styleId="85">
    <w:name w:val="样式 Century Gothic 四号 行距: 1.5 倍行距"/>
    <w:basedOn w:val="1"/>
    <w:qFormat/>
    <w:uiPriority w:val="99"/>
    <w:pPr>
      <w:spacing w:afterLines="0" w:line="360" w:lineRule="auto"/>
      <w:jc w:val="both"/>
    </w:pPr>
    <w:rPr>
      <w:rFonts w:ascii="Century Gothic" w:hAnsi="宋体" w:eastAsia="宋体" w:cs="宋体"/>
      <w:sz w:val="28"/>
      <w:szCs w:val="20"/>
    </w:rPr>
  </w:style>
  <w:style w:type="table" w:customStyle="1" w:styleId="86">
    <w:name w:val="网格型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7">
    <w:name w:val="BG5"/>
    <w:basedOn w:val="1"/>
    <w:qFormat/>
    <w:uiPriority w:val="99"/>
    <w:pPr>
      <w:autoSpaceDE w:val="0"/>
      <w:autoSpaceDN w:val="0"/>
      <w:adjustRightInd w:val="0"/>
      <w:spacing w:afterLines="0" w:line="200" w:lineRule="exact"/>
      <w:ind w:firstLine="0" w:firstLineChars="0"/>
      <w:jc w:val="center"/>
      <w:textAlignment w:val="baseline"/>
    </w:pPr>
    <w:rPr>
      <w:rFonts w:ascii="@宋体" w:eastAsia="宋体"/>
      <w:kern w:val="0"/>
      <w:sz w:val="21"/>
      <w:szCs w:val="20"/>
    </w:rPr>
  </w:style>
  <w:style w:type="paragraph" w:customStyle="1" w:styleId="88">
    <w:name w:val="样式 宋体 加粗 居中"/>
    <w:basedOn w:val="1"/>
    <w:qFormat/>
    <w:uiPriority w:val="0"/>
    <w:pPr>
      <w:spacing w:afterLines="0" w:line="360" w:lineRule="auto"/>
      <w:ind w:firstLine="585"/>
      <w:jc w:val="center"/>
    </w:pPr>
    <w:rPr>
      <w:rFonts w:ascii="宋体" w:hAnsi="宋体" w:cs="宋体"/>
      <w:b/>
      <w:bCs/>
      <w:sz w:val="28"/>
      <w:szCs w:val="20"/>
    </w:rPr>
  </w:style>
  <w:style w:type="paragraph" w:customStyle="1" w:styleId="89">
    <w:name w:val="Char Char Char Char Char Char Char Char Char1 Char Char Char Char Char Char Char Char Char Char"/>
    <w:basedOn w:val="1"/>
    <w:qFormat/>
    <w:uiPriority w:val="0"/>
    <w:pPr>
      <w:spacing w:afterLines="0"/>
      <w:ind w:firstLine="0" w:firstLineChars="0"/>
      <w:jc w:val="both"/>
    </w:pPr>
    <w:rPr>
      <w:rFonts w:ascii="Tahoma" w:hAnsi="Tahoma"/>
      <w:b/>
      <w:szCs w:val="20"/>
    </w:rPr>
  </w:style>
  <w:style w:type="character" w:customStyle="1" w:styleId="90">
    <w:name w:val="bjh-p"/>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34</Pages>
  <Words>13430</Words>
  <Characters>14163</Characters>
  <Lines>16</Lines>
  <Paragraphs>4</Paragraphs>
  <TotalTime>260</TotalTime>
  <ScaleCrop>false</ScaleCrop>
  <LinksUpToDate>false</LinksUpToDate>
  <CharactersWithSpaces>14192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2022-08-31T07:04:00Z</dcterms:created>
  <dc:creator>LNTPDI</dc:creator>
  <cp:lastModifiedBy>影子</cp:lastModifiedBy>
  <cp:lastPrinted>2023-01-06T00:55:00Z</cp:lastPrinted>
  <dcterms:modified xsi:type="dcterms:W3CDTF">2025-12-15T07:14:29Z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A13EAAA8D4BD41C8A335A24E502ECBAE</vt:lpwstr>
  </property>
  <property fmtid="{D5CDD505-2E9C-101B-9397-08002B2CF9AE}" pid="4" name="KSOTemplateDocerSaveRecord">
    <vt:lpwstr>eyJoZGlkIjoiMjNlM2Q0MmQxYjc0NWQwNDNmZGE1YTg3YWU0ZWVlMTAiLCJ1c2VySWQiOiIxMzg0OTM4OTA1In0=</vt:lpwstr>
  </property>
</Properties>
</file>