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779AD">
      <w:pPr>
        <w:spacing w:line="540" w:lineRule="exact"/>
        <w:jc w:val="center"/>
        <w:rPr>
          <w:rFonts w:hint="eastAsia"/>
          <w:b/>
          <w:sz w:val="44"/>
          <w:szCs w:val="44"/>
          <w:u w:val="single"/>
        </w:rPr>
      </w:pPr>
    </w:p>
    <w:p w14:paraId="06FF92C2">
      <w:pPr>
        <w:spacing w:line="540" w:lineRule="exact"/>
        <w:jc w:val="center"/>
        <w:rPr>
          <w:rFonts w:hint="eastAsia"/>
          <w:b/>
          <w:sz w:val="44"/>
          <w:szCs w:val="44"/>
          <w:u w:val="single"/>
        </w:rPr>
      </w:pPr>
    </w:p>
    <w:p w14:paraId="752F498F">
      <w:pPr>
        <w:spacing w:line="540" w:lineRule="exact"/>
        <w:jc w:val="center"/>
        <w:rPr>
          <w:rFonts w:hint="eastAsia"/>
          <w:b/>
          <w:sz w:val="44"/>
          <w:szCs w:val="44"/>
          <w:u w:val="single"/>
        </w:rPr>
      </w:pPr>
    </w:p>
    <w:p w14:paraId="0D642AEE">
      <w:pPr>
        <w:spacing w:line="540" w:lineRule="exact"/>
        <w:jc w:val="center"/>
        <w:rPr>
          <w:rFonts w:hint="eastAsia"/>
          <w:b/>
          <w:sz w:val="44"/>
          <w:szCs w:val="44"/>
          <w:u w:val="single"/>
        </w:rPr>
      </w:pPr>
    </w:p>
    <w:p w14:paraId="612EDC03">
      <w:pPr>
        <w:spacing w:line="540" w:lineRule="exact"/>
        <w:jc w:val="center"/>
        <w:rPr>
          <w:rFonts w:hint="eastAsia"/>
          <w:b/>
          <w:sz w:val="44"/>
          <w:szCs w:val="44"/>
          <w:u w:val="single"/>
        </w:rPr>
      </w:pPr>
    </w:p>
    <w:p w14:paraId="3066BAB9">
      <w:pPr>
        <w:spacing w:line="540" w:lineRule="exact"/>
        <w:jc w:val="center"/>
        <w:rPr>
          <w:rFonts w:hint="eastAsia"/>
          <w:b/>
          <w:sz w:val="44"/>
          <w:szCs w:val="44"/>
          <w:u w:val="single"/>
        </w:rPr>
      </w:pPr>
    </w:p>
    <w:p w14:paraId="3B4E6552">
      <w:pPr>
        <w:spacing w:line="540" w:lineRule="exact"/>
        <w:jc w:val="center"/>
        <w:rPr>
          <w:rFonts w:hint="eastAsia"/>
          <w:b/>
          <w:sz w:val="44"/>
          <w:szCs w:val="44"/>
          <w:u w:val="single"/>
        </w:rPr>
      </w:pPr>
    </w:p>
    <w:p w14:paraId="4CD0BC37">
      <w:pPr>
        <w:spacing w:line="540" w:lineRule="exact"/>
        <w:jc w:val="center"/>
        <w:rPr>
          <w:rFonts w:hint="eastAsia"/>
          <w:b/>
          <w:sz w:val="44"/>
          <w:szCs w:val="44"/>
          <w:u w:val="single"/>
        </w:rPr>
      </w:pPr>
    </w:p>
    <w:p w14:paraId="1542DC48">
      <w:pPr>
        <w:spacing w:line="540" w:lineRule="exact"/>
        <w:jc w:val="center"/>
        <w:rPr>
          <w:rFonts w:hint="eastAsia"/>
          <w:b/>
          <w:sz w:val="44"/>
          <w:szCs w:val="44"/>
          <w:u w:val="single"/>
        </w:rPr>
      </w:pPr>
    </w:p>
    <w:p w14:paraId="2C36DA50">
      <w:pPr>
        <w:spacing w:line="540" w:lineRule="exact"/>
        <w:jc w:val="center"/>
        <w:rPr>
          <w:rFonts w:hint="eastAsia" w:ascii="宋体" w:hAnsi="宋体"/>
          <w:b/>
          <w:sz w:val="52"/>
          <w:szCs w:val="52"/>
        </w:rPr>
      </w:pPr>
      <w:r>
        <w:rPr>
          <w:rFonts w:hint="eastAsia" w:ascii="宋体" w:hAnsi="宋体"/>
          <w:b/>
          <w:sz w:val="52"/>
          <w:szCs w:val="52"/>
        </w:rPr>
        <w:t>桓仁</w:t>
      </w:r>
      <w:r>
        <w:rPr>
          <w:rFonts w:hint="eastAsia" w:ascii="宋体" w:hAnsi="宋体"/>
          <w:b/>
          <w:sz w:val="52"/>
          <w:szCs w:val="52"/>
          <w:lang w:eastAsia="zh-CN"/>
        </w:rPr>
        <w:t>满族自治</w:t>
      </w:r>
      <w:r>
        <w:rPr>
          <w:rFonts w:hint="eastAsia" w:ascii="宋体" w:hAnsi="宋体"/>
          <w:b/>
          <w:sz w:val="52"/>
          <w:szCs w:val="52"/>
        </w:rPr>
        <w:t>县</w:t>
      </w:r>
      <w:r>
        <w:rPr>
          <w:rFonts w:hint="eastAsia" w:ascii="宋体" w:hAnsi="宋体"/>
          <w:b/>
          <w:sz w:val="52"/>
          <w:szCs w:val="52"/>
          <w:lang w:eastAsia="zh-CN"/>
        </w:rPr>
        <w:t>林业</w:t>
      </w:r>
      <w:r>
        <w:rPr>
          <w:rFonts w:hint="eastAsia" w:ascii="宋体" w:hAnsi="宋体"/>
          <w:b/>
          <w:sz w:val="52"/>
          <w:szCs w:val="52"/>
        </w:rPr>
        <w:t>局</w:t>
      </w:r>
    </w:p>
    <w:p w14:paraId="02A5E564">
      <w:pPr>
        <w:spacing w:line="540" w:lineRule="exact"/>
        <w:jc w:val="center"/>
        <w:rPr>
          <w:rFonts w:hint="eastAsia" w:ascii="宋体" w:hAnsi="宋体"/>
          <w:b/>
          <w:sz w:val="52"/>
          <w:szCs w:val="52"/>
        </w:rPr>
      </w:pPr>
      <w:r>
        <w:rPr>
          <w:rFonts w:hint="eastAsia" w:ascii="宋体" w:hAnsi="宋体"/>
          <w:b/>
          <w:sz w:val="52"/>
          <w:szCs w:val="52"/>
        </w:rPr>
        <w:t>2017年度部门决算</w:t>
      </w:r>
    </w:p>
    <w:p w14:paraId="3364EAC0">
      <w:pPr>
        <w:spacing w:line="540" w:lineRule="exact"/>
        <w:jc w:val="center"/>
        <w:rPr>
          <w:rFonts w:hint="eastAsia"/>
          <w:b/>
          <w:sz w:val="44"/>
          <w:szCs w:val="44"/>
          <w:u w:val="single"/>
        </w:rPr>
      </w:pPr>
    </w:p>
    <w:p w14:paraId="3D8EDFA5">
      <w:pPr>
        <w:spacing w:line="540" w:lineRule="exact"/>
        <w:jc w:val="center"/>
        <w:rPr>
          <w:rFonts w:hint="eastAsia"/>
          <w:b/>
          <w:sz w:val="44"/>
          <w:szCs w:val="44"/>
          <w:u w:val="single"/>
        </w:rPr>
      </w:pPr>
    </w:p>
    <w:p w14:paraId="0AE81374">
      <w:pPr>
        <w:spacing w:line="540" w:lineRule="exact"/>
        <w:jc w:val="center"/>
        <w:rPr>
          <w:rFonts w:hint="eastAsia"/>
          <w:b/>
          <w:sz w:val="44"/>
          <w:szCs w:val="44"/>
          <w:u w:val="single"/>
        </w:rPr>
      </w:pPr>
    </w:p>
    <w:p w14:paraId="635AFC8E">
      <w:pPr>
        <w:spacing w:line="540" w:lineRule="exact"/>
        <w:jc w:val="center"/>
        <w:rPr>
          <w:rFonts w:hint="eastAsia"/>
          <w:b/>
          <w:sz w:val="44"/>
          <w:szCs w:val="44"/>
          <w:u w:val="single"/>
        </w:rPr>
      </w:pPr>
    </w:p>
    <w:p w14:paraId="349045EA">
      <w:pPr>
        <w:spacing w:line="540" w:lineRule="exact"/>
        <w:jc w:val="center"/>
        <w:rPr>
          <w:rFonts w:hint="eastAsia"/>
          <w:b/>
          <w:sz w:val="44"/>
          <w:szCs w:val="44"/>
          <w:u w:val="single"/>
        </w:rPr>
      </w:pPr>
    </w:p>
    <w:p w14:paraId="75282532">
      <w:pPr>
        <w:spacing w:line="540" w:lineRule="exact"/>
        <w:jc w:val="center"/>
        <w:rPr>
          <w:rFonts w:hint="eastAsia"/>
          <w:b/>
          <w:sz w:val="44"/>
          <w:szCs w:val="44"/>
          <w:u w:val="single"/>
        </w:rPr>
      </w:pPr>
    </w:p>
    <w:p w14:paraId="541190A1">
      <w:pPr>
        <w:spacing w:line="540" w:lineRule="exact"/>
        <w:jc w:val="center"/>
        <w:rPr>
          <w:rFonts w:hint="eastAsia"/>
          <w:b/>
          <w:sz w:val="44"/>
          <w:szCs w:val="44"/>
          <w:u w:val="single"/>
        </w:rPr>
      </w:pPr>
    </w:p>
    <w:p w14:paraId="5C9DF104">
      <w:pPr>
        <w:spacing w:line="540" w:lineRule="exact"/>
        <w:jc w:val="center"/>
        <w:rPr>
          <w:rFonts w:hint="eastAsia"/>
          <w:b/>
          <w:sz w:val="44"/>
          <w:szCs w:val="44"/>
          <w:u w:val="single"/>
        </w:rPr>
      </w:pPr>
    </w:p>
    <w:p w14:paraId="6F7AD90C">
      <w:pPr>
        <w:spacing w:line="540" w:lineRule="exact"/>
        <w:jc w:val="center"/>
        <w:rPr>
          <w:rFonts w:hint="eastAsia"/>
          <w:b/>
          <w:sz w:val="44"/>
          <w:szCs w:val="44"/>
          <w:u w:val="single"/>
        </w:rPr>
      </w:pPr>
    </w:p>
    <w:p w14:paraId="04DCB929">
      <w:pPr>
        <w:spacing w:line="540" w:lineRule="exact"/>
        <w:jc w:val="center"/>
        <w:rPr>
          <w:rFonts w:hint="eastAsia"/>
          <w:b/>
          <w:sz w:val="44"/>
          <w:szCs w:val="44"/>
          <w:u w:val="single"/>
        </w:rPr>
      </w:pPr>
    </w:p>
    <w:p w14:paraId="7EE947F2">
      <w:pPr>
        <w:spacing w:line="540" w:lineRule="exact"/>
        <w:jc w:val="center"/>
        <w:rPr>
          <w:rFonts w:hint="eastAsia"/>
          <w:b/>
          <w:sz w:val="44"/>
          <w:szCs w:val="44"/>
          <w:u w:val="single"/>
        </w:rPr>
      </w:pPr>
    </w:p>
    <w:p w14:paraId="50E788C4">
      <w:pPr>
        <w:spacing w:line="540" w:lineRule="exact"/>
        <w:jc w:val="center"/>
        <w:rPr>
          <w:rFonts w:hint="eastAsia"/>
          <w:b/>
          <w:sz w:val="44"/>
          <w:szCs w:val="44"/>
          <w:u w:val="single"/>
        </w:rPr>
      </w:pPr>
    </w:p>
    <w:p w14:paraId="20928707">
      <w:pPr>
        <w:spacing w:line="540" w:lineRule="exact"/>
        <w:jc w:val="center"/>
        <w:rPr>
          <w:rFonts w:hint="eastAsia"/>
          <w:b/>
          <w:sz w:val="44"/>
          <w:szCs w:val="44"/>
        </w:rPr>
      </w:pPr>
    </w:p>
    <w:p w14:paraId="08A3F312">
      <w:pPr>
        <w:spacing w:line="540" w:lineRule="exact"/>
        <w:jc w:val="center"/>
        <w:rPr>
          <w:rFonts w:hint="eastAsia"/>
          <w:b/>
          <w:sz w:val="44"/>
          <w:szCs w:val="44"/>
        </w:rPr>
      </w:pPr>
    </w:p>
    <w:p w14:paraId="13CA4346">
      <w:pPr>
        <w:spacing w:line="540" w:lineRule="exact"/>
        <w:jc w:val="center"/>
        <w:rPr>
          <w:rFonts w:hint="eastAsia"/>
          <w:b/>
          <w:sz w:val="44"/>
          <w:szCs w:val="44"/>
        </w:rPr>
      </w:pPr>
    </w:p>
    <w:p w14:paraId="6A784712">
      <w:pPr>
        <w:spacing w:line="540" w:lineRule="exact"/>
        <w:jc w:val="center"/>
        <w:rPr>
          <w:rFonts w:hint="eastAsia"/>
          <w:b/>
          <w:sz w:val="44"/>
          <w:szCs w:val="44"/>
        </w:rPr>
      </w:pPr>
      <w:r>
        <w:rPr>
          <w:rFonts w:hint="eastAsia"/>
          <w:b/>
          <w:sz w:val="44"/>
          <w:szCs w:val="44"/>
        </w:rPr>
        <w:t>目    录</w:t>
      </w:r>
    </w:p>
    <w:p w14:paraId="5CB2626B">
      <w:pPr>
        <w:spacing w:line="540" w:lineRule="exact"/>
        <w:rPr>
          <w:rFonts w:hint="eastAsia"/>
          <w:b/>
          <w:sz w:val="44"/>
          <w:szCs w:val="44"/>
          <w:u w:val="single"/>
        </w:rPr>
      </w:pPr>
    </w:p>
    <w:p w14:paraId="413407C5">
      <w:pPr>
        <w:spacing w:line="540" w:lineRule="exact"/>
        <w:rPr>
          <w:rFonts w:hint="eastAsia"/>
          <w:b/>
          <w:sz w:val="44"/>
          <w:szCs w:val="44"/>
          <w:u w:val="single"/>
        </w:rPr>
      </w:pPr>
    </w:p>
    <w:p w14:paraId="4948A7F6">
      <w:pPr>
        <w:spacing w:line="540" w:lineRule="exact"/>
        <w:rPr>
          <w:rFonts w:hint="eastAsia" w:ascii="黑体" w:hAnsi="黑体" w:eastAsia="黑体"/>
          <w:sz w:val="32"/>
          <w:szCs w:val="32"/>
        </w:rPr>
      </w:pPr>
      <w:r>
        <w:rPr>
          <w:rFonts w:hint="eastAsia" w:ascii="黑体" w:hAnsi="黑体" w:eastAsia="黑体"/>
          <w:sz w:val="32"/>
          <w:szCs w:val="32"/>
        </w:rPr>
        <w:t>第一部分    桓仁县</w:t>
      </w:r>
      <w:r>
        <w:rPr>
          <w:rFonts w:hint="eastAsia" w:ascii="黑体" w:hAnsi="黑体" w:eastAsia="黑体"/>
          <w:sz w:val="32"/>
          <w:szCs w:val="32"/>
          <w:lang w:eastAsia="zh-CN"/>
        </w:rPr>
        <w:t>林业局</w:t>
      </w:r>
      <w:r>
        <w:rPr>
          <w:rFonts w:hint="eastAsia" w:ascii="黑体" w:hAnsi="黑体" w:eastAsia="黑体"/>
          <w:sz w:val="32"/>
          <w:szCs w:val="32"/>
        </w:rPr>
        <w:t>局概况</w:t>
      </w:r>
    </w:p>
    <w:p w14:paraId="328C4070">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主要职责</w:t>
      </w:r>
    </w:p>
    <w:p w14:paraId="37D041D5">
      <w:pPr>
        <w:numPr>
          <w:ilvl w:val="0"/>
          <w:numId w:val="1"/>
        </w:numPr>
        <w:spacing w:line="540" w:lineRule="exact"/>
        <w:rPr>
          <w:rFonts w:hint="eastAsia" w:ascii="仿宋_GB2312" w:hAnsi="黑体" w:eastAsia="仿宋_GB2312"/>
          <w:sz w:val="32"/>
          <w:szCs w:val="32"/>
        </w:rPr>
      </w:pPr>
      <w:r>
        <w:rPr>
          <w:rFonts w:hint="eastAsia" w:ascii="仿宋_GB2312" w:hAnsi="黑体" w:eastAsia="仿宋_GB2312"/>
          <w:sz w:val="32"/>
          <w:szCs w:val="32"/>
        </w:rPr>
        <w:t>部门决算单位构成</w:t>
      </w:r>
    </w:p>
    <w:p w14:paraId="553EF779">
      <w:pPr>
        <w:spacing w:line="540" w:lineRule="exact"/>
        <w:rPr>
          <w:rFonts w:hint="eastAsia" w:ascii="黑体" w:hAnsi="黑体" w:eastAsia="黑体"/>
          <w:sz w:val="32"/>
          <w:szCs w:val="32"/>
        </w:rPr>
      </w:pPr>
      <w:r>
        <w:rPr>
          <w:rFonts w:hint="eastAsia" w:ascii="黑体" w:hAnsi="黑体" w:eastAsia="黑体"/>
          <w:sz w:val="32"/>
          <w:szCs w:val="32"/>
        </w:rPr>
        <w:t>第二部分    桓仁县</w:t>
      </w:r>
      <w:r>
        <w:rPr>
          <w:rFonts w:hint="eastAsia" w:ascii="黑体" w:hAnsi="黑体" w:eastAsia="黑体"/>
          <w:sz w:val="32"/>
          <w:szCs w:val="32"/>
          <w:lang w:eastAsia="zh-CN"/>
        </w:rPr>
        <w:t>林业</w:t>
      </w:r>
      <w:r>
        <w:rPr>
          <w:rFonts w:hint="eastAsia" w:ascii="黑体" w:hAnsi="黑体" w:eastAsia="黑体"/>
          <w:sz w:val="32"/>
          <w:szCs w:val="32"/>
        </w:rPr>
        <w:t>局2017年度部门决算报表</w:t>
      </w:r>
    </w:p>
    <w:p w14:paraId="6F5A6CAC">
      <w:pPr>
        <w:spacing w:line="540" w:lineRule="exact"/>
        <w:rPr>
          <w:rFonts w:hint="eastAsia"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2017年度收入支出决算总表</w:t>
      </w:r>
    </w:p>
    <w:p w14:paraId="7515DB6B">
      <w:pPr>
        <w:spacing w:line="540" w:lineRule="exact"/>
        <w:rPr>
          <w:rFonts w:hint="eastAsia" w:ascii="仿宋_GB2312" w:eastAsia="仿宋_GB2312"/>
          <w:sz w:val="32"/>
          <w:szCs w:val="32"/>
        </w:rPr>
      </w:pPr>
      <w:r>
        <w:rPr>
          <w:rFonts w:hint="eastAsia" w:ascii="仿宋_GB2312" w:eastAsia="仿宋_GB2312"/>
          <w:sz w:val="32"/>
          <w:szCs w:val="32"/>
        </w:rPr>
        <w:t>二、2017</w:t>
      </w:r>
      <w:r>
        <w:rPr>
          <w:rFonts w:hint="eastAsia" w:ascii="仿宋_GB2312" w:hAnsi="仿宋" w:eastAsia="仿宋_GB2312"/>
          <w:sz w:val="32"/>
          <w:szCs w:val="32"/>
        </w:rPr>
        <w:t>年度</w:t>
      </w:r>
      <w:r>
        <w:rPr>
          <w:rFonts w:hint="eastAsia" w:ascii="仿宋_GB2312" w:eastAsia="仿宋_GB2312"/>
          <w:sz w:val="32"/>
          <w:szCs w:val="32"/>
        </w:rPr>
        <w:t>收入决算表</w:t>
      </w:r>
    </w:p>
    <w:p w14:paraId="66AD8B70">
      <w:pPr>
        <w:spacing w:line="540" w:lineRule="exact"/>
        <w:rPr>
          <w:rFonts w:hint="eastAsia" w:ascii="仿宋_GB2312" w:eastAsia="仿宋_GB2312"/>
          <w:sz w:val="32"/>
          <w:szCs w:val="32"/>
        </w:rPr>
      </w:pPr>
      <w:r>
        <w:rPr>
          <w:rFonts w:hint="eastAsia" w:ascii="仿宋_GB2312" w:eastAsia="仿宋_GB2312"/>
          <w:sz w:val="32"/>
          <w:szCs w:val="32"/>
        </w:rPr>
        <w:t>三、2017</w:t>
      </w:r>
      <w:r>
        <w:rPr>
          <w:rFonts w:hint="eastAsia" w:ascii="仿宋_GB2312" w:hAnsi="仿宋" w:eastAsia="仿宋_GB2312"/>
          <w:sz w:val="32"/>
          <w:szCs w:val="32"/>
        </w:rPr>
        <w:t>年度</w:t>
      </w:r>
      <w:r>
        <w:rPr>
          <w:rFonts w:hint="eastAsia" w:ascii="仿宋_GB2312" w:eastAsia="仿宋_GB2312"/>
          <w:sz w:val="32"/>
          <w:szCs w:val="32"/>
        </w:rPr>
        <w:t>支出决算表</w:t>
      </w:r>
    </w:p>
    <w:p w14:paraId="7AF7F7F2">
      <w:pPr>
        <w:spacing w:line="540" w:lineRule="exact"/>
        <w:rPr>
          <w:rFonts w:hint="eastAsia"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2017年度财政拨款收入支出决算表</w:t>
      </w:r>
    </w:p>
    <w:p w14:paraId="4C00753F">
      <w:pPr>
        <w:spacing w:line="540" w:lineRule="exact"/>
        <w:rPr>
          <w:rFonts w:hint="eastAsia" w:ascii="仿宋_GB2312" w:eastAsia="仿宋_GB2312"/>
          <w:sz w:val="32"/>
          <w:szCs w:val="32"/>
        </w:rPr>
      </w:pPr>
      <w:r>
        <w:rPr>
          <w:rFonts w:hint="eastAsia" w:ascii="仿宋_GB2312" w:eastAsia="仿宋_GB2312"/>
          <w:sz w:val="32"/>
          <w:szCs w:val="32"/>
        </w:rPr>
        <w:t>五、</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财政拨款收入支出决算表</w:t>
      </w:r>
    </w:p>
    <w:p w14:paraId="5A37BFC0">
      <w:pPr>
        <w:spacing w:line="540" w:lineRule="exact"/>
        <w:rPr>
          <w:rFonts w:hint="eastAsia" w:ascii="仿宋_GB2312" w:eastAsia="仿宋_GB2312"/>
          <w:sz w:val="32"/>
          <w:szCs w:val="32"/>
        </w:rPr>
      </w:pPr>
      <w:r>
        <w:rPr>
          <w:rFonts w:hint="eastAsia" w:ascii="仿宋_GB2312" w:eastAsia="仿宋_GB2312"/>
          <w:sz w:val="32"/>
          <w:szCs w:val="32"/>
        </w:rPr>
        <w:t>六、</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w:t>
      </w:r>
      <w:r>
        <w:rPr>
          <w:rFonts w:hint="eastAsia" w:ascii="仿宋_GB2312" w:eastAsia="仿宋_GB2312"/>
          <w:sz w:val="32"/>
          <w:szCs w:val="32"/>
        </w:rPr>
        <w:t>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14:paraId="1BA19EA9">
      <w:pPr>
        <w:spacing w:line="540" w:lineRule="exact"/>
        <w:rPr>
          <w:rFonts w:hint="eastAsia"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201</w:t>
      </w:r>
      <w:r>
        <w:rPr>
          <w:rFonts w:hint="eastAsia" w:ascii="仿宋_GB2312" w:eastAsia="仿宋_GB2312"/>
          <w:sz w:val="32"/>
          <w:szCs w:val="32"/>
        </w:rPr>
        <w:t>7</w:t>
      </w:r>
      <w:r>
        <w:rPr>
          <w:rFonts w:ascii="仿宋_GB2312" w:eastAsia="仿宋_GB2312"/>
          <w:sz w:val="32"/>
          <w:szCs w:val="32"/>
        </w:rPr>
        <w:t>年度政府性基金预算财政拨款收入支出决算表</w:t>
      </w:r>
    </w:p>
    <w:p w14:paraId="0A06F4EA">
      <w:pPr>
        <w:spacing w:line="540" w:lineRule="exact"/>
        <w:rPr>
          <w:rFonts w:hint="eastAsia" w:ascii="仿宋_GB2312" w:eastAsia="仿宋_GB2312"/>
          <w:sz w:val="32"/>
          <w:szCs w:val="32"/>
        </w:rPr>
      </w:pPr>
      <w:r>
        <w:rPr>
          <w:rFonts w:hint="eastAsia" w:ascii="仿宋_GB2312" w:eastAsia="仿宋_GB2312"/>
          <w:sz w:val="32"/>
          <w:szCs w:val="32"/>
        </w:rPr>
        <w:t>八、</w:t>
      </w:r>
      <w:r>
        <w:rPr>
          <w:rFonts w:hint="eastAsia" w:ascii="仿宋_GB2312" w:hAnsi="仿宋" w:eastAsia="仿宋_GB2312"/>
          <w:sz w:val="32"/>
          <w:szCs w:val="32"/>
        </w:rPr>
        <w:t>2017年度财政专户管理资金收入支出决算表</w:t>
      </w:r>
    </w:p>
    <w:p w14:paraId="07336DB9">
      <w:pPr>
        <w:spacing w:line="540" w:lineRule="exact"/>
        <w:ind w:left="640" w:hanging="640" w:hangingChars="200"/>
        <w:rPr>
          <w:rFonts w:hint="eastAsia" w:ascii="仿宋_GB2312" w:eastAsia="仿宋_GB2312"/>
          <w:sz w:val="32"/>
          <w:szCs w:val="32"/>
        </w:rPr>
      </w:pPr>
      <w:r>
        <w:rPr>
          <w:rFonts w:hint="eastAsia" w:ascii="仿宋_GB2312" w:eastAsia="仿宋_GB2312"/>
          <w:sz w:val="32"/>
          <w:szCs w:val="32"/>
        </w:rPr>
        <w:t>九、</w:t>
      </w:r>
      <w:r>
        <w:rPr>
          <w:rFonts w:ascii="仿宋_GB2312" w:eastAsia="仿宋_GB2312"/>
          <w:sz w:val="32"/>
          <w:szCs w:val="32"/>
        </w:rPr>
        <w:t>201</w:t>
      </w:r>
      <w:r>
        <w:rPr>
          <w:rFonts w:hint="eastAsia" w:ascii="仿宋_GB2312" w:eastAsia="仿宋_GB2312"/>
          <w:sz w:val="32"/>
          <w:szCs w:val="32"/>
        </w:rPr>
        <w:t>7</w:t>
      </w:r>
      <w:r>
        <w:rPr>
          <w:rFonts w:hint="eastAsia" w:ascii="仿宋_GB2312" w:hAnsi="仿宋" w:eastAsia="仿宋_GB2312"/>
          <w:sz w:val="32"/>
          <w:szCs w:val="32"/>
        </w:rPr>
        <w:t>年度</w:t>
      </w:r>
      <w:r>
        <w:rPr>
          <w:rFonts w:hint="eastAsia" w:ascii="仿宋_GB2312" w:eastAsia="仿宋_GB2312"/>
          <w:sz w:val="32"/>
          <w:szCs w:val="32"/>
        </w:rPr>
        <w:t>一般公共预算财政拨款“三公”经费支出决算表</w:t>
      </w:r>
    </w:p>
    <w:p w14:paraId="1876E200">
      <w:pPr>
        <w:spacing w:line="540" w:lineRule="exact"/>
        <w:rPr>
          <w:rFonts w:hint="eastAsia" w:ascii="黑体" w:hAnsi="黑体" w:eastAsia="黑体"/>
          <w:sz w:val="32"/>
          <w:szCs w:val="32"/>
        </w:rPr>
      </w:pPr>
      <w:r>
        <w:rPr>
          <w:rFonts w:hint="eastAsia" w:ascii="黑体" w:hAnsi="黑体" w:eastAsia="黑体"/>
          <w:sz w:val="32"/>
          <w:szCs w:val="32"/>
        </w:rPr>
        <w:t>第三部分    桓仁县</w:t>
      </w:r>
      <w:r>
        <w:rPr>
          <w:rFonts w:hint="eastAsia" w:ascii="黑体" w:hAnsi="黑体" w:eastAsia="黑体"/>
          <w:sz w:val="32"/>
          <w:szCs w:val="32"/>
          <w:lang w:eastAsia="zh-CN"/>
        </w:rPr>
        <w:t>林业</w:t>
      </w:r>
      <w:r>
        <w:rPr>
          <w:rFonts w:hint="eastAsia" w:ascii="黑体" w:hAnsi="黑体" w:eastAsia="黑体"/>
          <w:sz w:val="32"/>
          <w:szCs w:val="32"/>
        </w:rPr>
        <w:t>局2017年度部门决算情况说明</w:t>
      </w:r>
    </w:p>
    <w:p w14:paraId="45933B88">
      <w:pPr>
        <w:spacing w:line="540" w:lineRule="exact"/>
        <w:rPr>
          <w:rFonts w:hint="eastAsia" w:ascii="黑体" w:hAnsi="黑体" w:eastAsia="黑体"/>
          <w:sz w:val="32"/>
          <w:szCs w:val="32"/>
        </w:rPr>
      </w:pPr>
      <w:r>
        <w:rPr>
          <w:rFonts w:hint="eastAsia" w:ascii="黑体" w:hAnsi="黑体" w:eastAsia="黑体"/>
          <w:sz w:val="32"/>
          <w:szCs w:val="32"/>
        </w:rPr>
        <w:t>第四部分    名词解释</w:t>
      </w:r>
    </w:p>
    <w:p w14:paraId="52F91B0F">
      <w:pPr>
        <w:spacing w:line="540" w:lineRule="exact"/>
        <w:jc w:val="center"/>
        <w:rPr>
          <w:rFonts w:hint="eastAsia" w:ascii="黑体" w:hAnsi="黑体" w:eastAsia="黑体"/>
          <w:b/>
          <w:sz w:val="44"/>
          <w:szCs w:val="44"/>
          <w:u w:val="single"/>
        </w:rPr>
      </w:pPr>
    </w:p>
    <w:p w14:paraId="2A8177B1">
      <w:pPr>
        <w:spacing w:line="540" w:lineRule="exact"/>
        <w:jc w:val="center"/>
        <w:rPr>
          <w:rFonts w:hint="eastAsia"/>
          <w:b/>
          <w:sz w:val="44"/>
          <w:szCs w:val="44"/>
          <w:u w:val="single"/>
        </w:rPr>
      </w:pPr>
    </w:p>
    <w:p w14:paraId="7968F3FE">
      <w:pPr>
        <w:spacing w:line="540" w:lineRule="exact"/>
        <w:jc w:val="center"/>
        <w:rPr>
          <w:rFonts w:hint="eastAsia"/>
          <w:b/>
          <w:sz w:val="44"/>
          <w:szCs w:val="44"/>
          <w:u w:val="single"/>
        </w:rPr>
      </w:pPr>
    </w:p>
    <w:p w14:paraId="7BF3C200">
      <w:pPr>
        <w:spacing w:line="540" w:lineRule="exact"/>
        <w:jc w:val="center"/>
        <w:rPr>
          <w:rFonts w:hint="eastAsia" w:ascii="黑体" w:eastAsia="黑体"/>
          <w:sz w:val="32"/>
          <w:szCs w:val="32"/>
        </w:rPr>
      </w:pPr>
    </w:p>
    <w:p w14:paraId="177AFB4F">
      <w:pPr>
        <w:spacing w:line="540" w:lineRule="exact"/>
        <w:jc w:val="center"/>
        <w:rPr>
          <w:rFonts w:hint="eastAsia" w:ascii="黑体" w:eastAsia="黑体"/>
          <w:sz w:val="32"/>
          <w:szCs w:val="32"/>
        </w:rPr>
      </w:pPr>
    </w:p>
    <w:p w14:paraId="31516EC7">
      <w:pPr>
        <w:spacing w:line="540" w:lineRule="exact"/>
        <w:jc w:val="center"/>
        <w:rPr>
          <w:rFonts w:hint="eastAsia" w:ascii="宋体" w:hAnsi="宋体"/>
          <w:b/>
          <w:sz w:val="36"/>
          <w:szCs w:val="36"/>
        </w:rPr>
      </w:pPr>
      <w:r>
        <w:rPr>
          <w:rFonts w:hint="eastAsia" w:ascii="宋体" w:hAnsi="宋体"/>
          <w:b/>
          <w:sz w:val="36"/>
          <w:szCs w:val="36"/>
        </w:rPr>
        <w:t>第一部分 桓仁县</w:t>
      </w:r>
      <w:r>
        <w:rPr>
          <w:rFonts w:hint="eastAsia" w:ascii="宋体" w:hAnsi="宋体"/>
          <w:b/>
          <w:sz w:val="36"/>
          <w:szCs w:val="36"/>
          <w:lang w:eastAsia="zh-CN"/>
        </w:rPr>
        <w:t>林业</w:t>
      </w:r>
      <w:r>
        <w:rPr>
          <w:rFonts w:hint="eastAsia" w:ascii="宋体" w:hAnsi="宋体"/>
          <w:b/>
          <w:sz w:val="36"/>
          <w:szCs w:val="36"/>
        </w:rPr>
        <w:t>局概况</w:t>
      </w:r>
    </w:p>
    <w:p w14:paraId="78221A63">
      <w:pPr>
        <w:spacing w:line="540" w:lineRule="exact"/>
        <w:ind w:firstLine="640" w:firstLineChars="200"/>
        <w:jc w:val="left"/>
        <w:rPr>
          <w:rFonts w:hint="eastAsia" w:ascii="黑体" w:eastAsia="黑体"/>
          <w:sz w:val="32"/>
          <w:szCs w:val="32"/>
        </w:rPr>
      </w:pPr>
    </w:p>
    <w:p w14:paraId="5083DB88">
      <w:pPr>
        <w:ind w:firstLine="640" w:firstLineChars="200"/>
        <w:jc w:val="left"/>
        <w:rPr>
          <w:rFonts w:hint="eastAsia" w:ascii="黑体" w:eastAsia="黑体"/>
          <w:sz w:val="32"/>
          <w:szCs w:val="32"/>
        </w:rPr>
      </w:pPr>
      <w:r>
        <w:rPr>
          <w:rFonts w:hint="eastAsia" w:ascii="仿宋_GB2312" w:hAnsi="宋体" w:eastAsia="仿宋_GB2312" w:cs="宋体"/>
          <w:color w:val="000000"/>
          <w:kern w:val="0"/>
          <w:sz w:val="32"/>
          <w:szCs w:val="32"/>
        </w:rPr>
        <w:t xml:space="preserve"> </w:t>
      </w:r>
      <w:r>
        <w:rPr>
          <w:rFonts w:hint="eastAsia" w:ascii="黑体" w:eastAsia="黑体"/>
          <w:sz w:val="32"/>
          <w:szCs w:val="32"/>
        </w:rPr>
        <w:t>一、主要职责</w:t>
      </w:r>
    </w:p>
    <w:p w14:paraId="5D418B4F">
      <w:pPr>
        <w:ind w:firstLine="720" w:firstLineChars="225"/>
        <w:rPr>
          <w:rFonts w:hint="eastAsia" w:ascii="仿宋_GB2312" w:eastAsia="仿宋_GB2312"/>
          <w:sz w:val="32"/>
          <w:szCs w:val="32"/>
        </w:rPr>
      </w:pPr>
      <w:r>
        <w:rPr>
          <w:rFonts w:hint="eastAsia" w:ascii="仿宋_GB2312" w:eastAsia="仿宋_GB2312"/>
          <w:sz w:val="32"/>
          <w:szCs w:val="32"/>
        </w:rPr>
        <w:t>（一）贯彻执行国家、省、市有关林业的法律、法规和方针、政策；拟订全县林业发展战略；制定林业中长期规划并组织实施；承担林业生态文明建设的有关工作。</w:t>
      </w:r>
    </w:p>
    <w:p w14:paraId="7D676539">
      <w:pPr>
        <w:ind w:firstLine="720" w:firstLineChars="225"/>
        <w:rPr>
          <w:rFonts w:hint="eastAsia" w:ascii="仿宋_GB2312" w:eastAsia="仿宋_GB2312"/>
          <w:sz w:val="32"/>
          <w:szCs w:val="32"/>
        </w:rPr>
      </w:pPr>
      <w:r>
        <w:rPr>
          <w:rFonts w:hint="eastAsia" w:ascii="仿宋_GB2312" w:eastAsia="仿宋_GB2312"/>
          <w:sz w:val="32"/>
          <w:szCs w:val="32"/>
        </w:rPr>
        <w:t>（二）贯彻落实农村林业发展、维护农民经营林业合法权益的政策措施，指导、监督农村林地承包经营和林权流转，指导和调处林权纠纷、合同纠纷；指导乡镇林业站工作。</w:t>
      </w:r>
    </w:p>
    <w:p w14:paraId="45987C44">
      <w:pPr>
        <w:ind w:firstLine="720" w:firstLineChars="225"/>
        <w:rPr>
          <w:rFonts w:hint="eastAsia" w:ascii="仿宋_GB2312" w:eastAsia="仿宋_GB2312"/>
          <w:sz w:val="32"/>
          <w:szCs w:val="32"/>
        </w:rPr>
      </w:pPr>
      <w:r>
        <w:rPr>
          <w:rFonts w:hint="eastAsia" w:ascii="仿宋_GB2312" w:eastAsia="仿宋_GB2312"/>
          <w:sz w:val="32"/>
          <w:szCs w:val="32"/>
        </w:rPr>
        <w:t>（三）组织、协调、指导、监督全县造林绿化工作。制定全县造林绿化的规划并组织实施；贯彻国家、省、市林业主管部门的造林补贴政策，制定全县造林补贴政策；指导公益林和商品林的培育；组织、协调开展全民义务植树和城乡绿化工作；组织、指导、监督退耕还林和坡耕地治理工作；组织、指导全县生态修复工作。</w:t>
      </w:r>
    </w:p>
    <w:p w14:paraId="5173FBA0">
      <w:pPr>
        <w:ind w:firstLine="720" w:firstLineChars="225"/>
        <w:rPr>
          <w:rFonts w:hint="eastAsia" w:ascii="仿宋_GB2312" w:eastAsia="仿宋_GB2312"/>
          <w:sz w:val="32"/>
          <w:szCs w:val="32"/>
        </w:rPr>
      </w:pPr>
      <w:r>
        <w:rPr>
          <w:rFonts w:hint="eastAsia" w:ascii="仿宋_GB2312" w:eastAsia="仿宋_GB2312"/>
          <w:sz w:val="32"/>
          <w:szCs w:val="32"/>
        </w:rPr>
        <w:t>（四）承担全县森林资源保护监督管理的责任。组织全县森林资源调查、规划设计和动态监测；组织编制、审核森林采伐限额并监督执行。负责全县林木凭证采伐、木材运输、经营、加工等林政管理；组织、指导林地、林权管理，依法审核、审批征收、占用林地项目；组织护林队伍保护管理生态公益林和商品林；管理重点国有森林资源。</w:t>
      </w:r>
    </w:p>
    <w:p w14:paraId="71D70A85">
      <w:pPr>
        <w:ind w:firstLine="640" w:firstLineChars="200"/>
        <w:rPr>
          <w:rFonts w:hint="eastAsia" w:ascii="仿宋_GB2312" w:eastAsia="仿宋_GB2312"/>
          <w:sz w:val="32"/>
          <w:szCs w:val="32"/>
        </w:rPr>
      </w:pPr>
      <w:r>
        <w:rPr>
          <w:rFonts w:hint="eastAsia" w:ascii="仿宋_GB2312" w:eastAsia="仿宋_GB2312"/>
          <w:sz w:val="32"/>
          <w:szCs w:val="32"/>
        </w:rPr>
        <w:t>（五）组织指导陆生野生动植物资源的保护和合理开发利用。</w:t>
      </w:r>
    </w:p>
    <w:p w14:paraId="3DD8EEF8">
      <w:pPr>
        <w:ind w:firstLine="640" w:firstLineChars="200"/>
        <w:rPr>
          <w:rFonts w:hint="eastAsia" w:ascii="仿宋_GB2312" w:eastAsia="仿宋_GB2312"/>
          <w:sz w:val="32"/>
          <w:szCs w:val="32"/>
        </w:rPr>
      </w:pPr>
      <w:r>
        <w:rPr>
          <w:rFonts w:hint="eastAsia" w:ascii="仿宋_GB2312" w:eastAsia="仿宋_GB2312"/>
          <w:sz w:val="32"/>
          <w:szCs w:val="32"/>
        </w:rPr>
        <w:t>（六）负责自然保护区、森林公园、湿地保护区的建设和管理。组织、协调全县湿地保护工作。</w:t>
      </w:r>
    </w:p>
    <w:p w14:paraId="31E15A51">
      <w:pPr>
        <w:ind w:firstLine="720" w:firstLineChars="225"/>
        <w:rPr>
          <w:rFonts w:hint="eastAsia" w:ascii="仿宋_GB2312" w:eastAsia="仿宋_GB2312"/>
          <w:sz w:val="32"/>
          <w:szCs w:val="32"/>
        </w:rPr>
      </w:pPr>
      <w:r>
        <w:rPr>
          <w:rFonts w:hint="eastAsia" w:ascii="仿宋_GB2312" w:eastAsia="仿宋_GB2312"/>
          <w:sz w:val="32"/>
          <w:szCs w:val="32"/>
        </w:rPr>
        <w:t>（七）组织、协调、指导、监督全县山区资源开发利用工作。制定林业产业发展规划，组织、指导森林和陆生野生动植物资源的保护、管理和合理开发利用；制定林业产业政策，引导林业产业结构的合理调整和林业资源的合理配置，指导科学合理地开发利用林地。</w:t>
      </w:r>
    </w:p>
    <w:p w14:paraId="3CA65612">
      <w:pPr>
        <w:ind w:firstLine="720" w:firstLineChars="225"/>
        <w:rPr>
          <w:rFonts w:hint="eastAsia" w:ascii="仿宋_GB2312" w:eastAsia="仿宋_GB2312"/>
          <w:sz w:val="32"/>
          <w:szCs w:val="32"/>
        </w:rPr>
      </w:pPr>
      <w:r>
        <w:rPr>
          <w:rFonts w:hint="eastAsia" w:ascii="仿宋_GB2312" w:eastAsia="仿宋_GB2312"/>
          <w:sz w:val="32"/>
          <w:szCs w:val="32"/>
        </w:rPr>
        <w:t>（八）组织、指导、监督全县森林防火工作；指导全县森林公安工作，监督管理森林公安队伍，指导、督办全县破坏森林资源案件，直接查处重大刑事、治安和行政案件；组织、指导、检查、监督林业有害生物的监测、预测预报和防治工作；指导林木种苗、森林植物及其产品的检疫工作；指导、管理种苗生产、经营，指导种子基地、苗圃建设工作。</w:t>
      </w:r>
    </w:p>
    <w:p w14:paraId="699A68F1">
      <w:pPr>
        <w:ind w:firstLine="720" w:firstLineChars="225"/>
        <w:rPr>
          <w:rFonts w:hint="eastAsia" w:ascii="仿宋_GB2312" w:eastAsia="仿宋_GB2312"/>
          <w:sz w:val="32"/>
          <w:szCs w:val="32"/>
        </w:rPr>
      </w:pPr>
      <w:r>
        <w:rPr>
          <w:rFonts w:hint="eastAsia" w:ascii="仿宋_GB2312" w:eastAsia="仿宋_GB2312"/>
          <w:sz w:val="32"/>
          <w:szCs w:val="32"/>
        </w:rPr>
        <w:t>（九）编制部门预算并组织实施，筹集、管理县级林业资金，监督全县林业资金的管理和使用；监督管理国有林业资产；审核重点林业建设项目；检查监督全县林业基金征收管理工作；负责指导、监督林业系统财务审计工作；负责全县林业统计工作。</w:t>
      </w:r>
    </w:p>
    <w:p w14:paraId="66805F9F">
      <w:pPr>
        <w:ind w:firstLine="720" w:firstLineChars="225"/>
        <w:rPr>
          <w:rFonts w:hint="eastAsia" w:ascii="仿宋_GB2312" w:eastAsia="仿宋_GB2312"/>
          <w:sz w:val="32"/>
          <w:szCs w:val="32"/>
        </w:rPr>
      </w:pPr>
      <w:r>
        <w:rPr>
          <w:rFonts w:hint="eastAsia" w:ascii="仿宋_GB2312" w:eastAsia="仿宋_GB2312"/>
          <w:sz w:val="32"/>
          <w:szCs w:val="32"/>
        </w:rPr>
        <w:t>（十）组织开展林业技术培训、咨询、服务、指导等科技工作，组织科研攻关项目及林业技术开发和推广应用。</w:t>
      </w:r>
    </w:p>
    <w:p w14:paraId="2B8FE488">
      <w:pPr>
        <w:ind w:firstLine="720" w:firstLineChars="225"/>
        <w:rPr>
          <w:rFonts w:hint="eastAsia" w:ascii="仿宋_GB2312" w:eastAsia="仿宋_GB2312"/>
          <w:sz w:val="32"/>
          <w:szCs w:val="32"/>
        </w:rPr>
      </w:pPr>
      <w:r>
        <w:rPr>
          <w:rFonts w:hint="eastAsia" w:ascii="仿宋_GB2312" w:eastAsia="仿宋_GB2312"/>
          <w:sz w:val="32"/>
          <w:szCs w:val="32"/>
        </w:rPr>
        <w:t>（十一）制定</w:t>
      </w:r>
      <w:r>
        <w:rPr>
          <w:rFonts w:hint="eastAsia" w:ascii="仿宋_GB2312" w:eastAsia="仿宋_GB2312"/>
          <w:sz w:val="30"/>
        </w:rPr>
        <w:t>全县农村能源发展规划，并组织实施。</w:t>
      </w:r>
    </w:p>
    <w:p w14:paraId="5566593A">
      <w:pPr>
        <w:ind w:firstLine="720" w:firstLineChars="225"/>
        <w:rPr>
          <w:rFonts w:hint="eastAsia" w:ascii="仿宋_GB2312" w:eastAsia="仿宋_GB2312"/>
          <w:sz w:val="32"/>
          <w:szCs w:val="32"/>
        </w:rPr>
      </w:pPr>
      <w:r>
        <w:rPr>
          <w:rFonts w:hint="eastAsia" w:ascii="仿宋_GB2312" w:eastAsia="仿宋_GB2312"/>
          <w:sz w:val="32"/>
          <w:szCs w:val="32"/>
        </w:rPr>
        <w:t>（十一）承办县政府交办的其他事项。</w:t>
      </w:r>
    </w:p>
    <w:p w14:paraId="515F802F">
      <w:pPr>
        <w:rPr>
          <w:rFonts w:hint="eastAsia"/>
        </w:rPr>
      </w:pPr>
    </w:p>
    <w:p w14:paraId="2F43D2FE">
      <w:pPr>
        <w:ind w:firstLine="640" w:firstLineChars="200"/>
        <w:jc w:val="left"/>
        <w:rPr>
          <w:rFonts w:hint="eastAsia" w:ascii="黑体" w:eastAsia="黑体"/>
          <w:sz w:val="32"/>
          <w:szCs w:val="32"/>
        </w:rPr>
      </w:pPr>
      <w:r>
        <w:rPr>
          <w:rFonts w:hint="eastAsia" w:ascii="黑体" w:eastAsia="黑体"/>
          <w:sz w:val="32"/>
          <w:szCs w:val="32"/>
        </w:rPr>
        <w:t>二、部门决算单位构成</w:t>
      </w:r>
    </w:p>
    <w:p w14:paraId="6C4FD030">
      <w:pPr>
        <w:ind w:firstLine="643" w:firstLineChars="200"/>
        <w:jc w:val="left"/>
        <w:rPr>
          <w:rFonts w:hint="eastAsia" w:ascii="仿宋_GB2312" w:eastAsia="仿宋_GB2312"/>
          <w:b/>
          <w:sz w:val="32"/>
          <w:szCs w:val="32"/>
        </w:rPr>
      </w:pPr>
      <w:r>
        <w:rPr>
          <w:rFonts w:hint="eastAsia" w:ascii="仿宋_GB2312" w:eastAsia="仿宋_GB2312"/>
          <w:b/>
          <w:sz w:val="32"/>
          <w:szCs w:val="32"/>
        </w:rPr>
        <w:t>纳入桓仁满族自治县林业局201</w:t>
      </w:r>
      <w:r>
        <w:rPr>
          <w:rFonts w:hint="eastAsia" w:ascii="仿宋_GB2312" w:eastAsia="仿宋_GB2312"/>
          <w:b/>
          <w:sz w:val="32"/>
          <w:szCs w:val="32"/>
          <w:lang w:val="en-US" w:eastAsia="zh-CN"/>
        </w:rPr>
        <w:t>7</w:t>
      </w:r>
      <w:r>
        <w:rPr>
          <w:rFonts w:hint="eastAsia" w:ascii="仿宋_GB2312" w:eastAsia="仿宋_GB2312"/>
          <w:b/>
          <w:sz w:val="32"/>
          <w:szCs w:val="32"/>
        </w:rPr>
        <w:t>年部门决算编制范围的二级预算单位包括：</w:t>
      </w:r>
    </w:p>
    <w:p w14:paraId="29BF4F7D">
      <w:pPr>
        <w:ind w:firstLine="640" w:firstLineChars="200"/>
        <w:jc w:val="left"/>
        <w:rPr>
          <w:rFonts w:hint="eastAsia" w:ascii="仿宋_GB2312" w:eastAsia="仿宋_GB2312"/>
          <w:b/>
          <w:sz w:val="32"/>
          <w:szCs w:val="32"/>
        </w:rPr>
      </w:pPr>
      <w:r>
        <w:rPr>
          <w:rFonts w:hint="eastAsia" w:ascii="仿宋_GB2312" w:eastAsia="仿宋_GB2312"/>
          <w:bCs/>
          <w:sz w:val="32"/>
          <w:szCs w:val="32"/>
        </w:rPr>
        <w:t>1.桓仁满族自治县林业局本级</w:t>
      </w:r>
    </w:p>
    <w:p w14:paraId="700AAD6C">
      <w:pPr>
        <w:jc w:val="left"/>
        <w:rPr>
          <w:rFonts w:hint="eastAsia" w:ascii="仿宋_GB2312" w:eastAsia="仿宋_GB2312"/>
          <w:sz w:val="32"/>
          <w:szCs w:val="32"/>
        </w:rPr>
      </w:pPr>
      <w:r>
        <w:rPr>
          <w:rFonts w:hint="eastAsia" w:ascii="仿宋_GB2312" w:eastAsia="仿宋_GB2312"/>
          <w:sz w:val="32"/>
          <w:szCs w:val="32"/>
        </w:rPr>
        <w:t xml:space="preserve">    2.</w:t>
      </w:r>
      <w:r>
        <w:rPr>
          <w:rFonts w:hint="eastAsia"/>
        </w:rPr>
        <w:t xml:space="preserve"> </w:t>
      </w:r>
      <w:r>
        <w:rPr>
          <w:rFonts w:hint="eastAsia" w:ascii="仿宋_GB2312" w:eastAsia="仿宋_GB2312"/>
          <w:sz w:val="32"/>
          <w:szCs w:val="32"/>
        </w:rPr>
        <w:t>桓仁满族自治县森林公安分局</w:t>
      </w:r>
    </w:p>
    <w:p w14:paraId="19F6F8DA">
      <w:pPr>
        <w:numPr>
          <w:ilvl w:val="0"/>
          <w:numId w:val="2"/>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桓仁满族自治县山区综合开发办公室</w:t>
      </w:r>
    </w:p>
    <w:p w14:paraId="68D175C3">
      <w:pPr>
        <w:numPr>
          <w:ilvl w:val="0"/>
          <w:numId w:val="2"/>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桓仁满族自治县木材检查总站</w:t>
      </w:r>
    </w:p>
    <w:p w14:paraId="76222D57">
      <w:pPr>
        <w:numPr>
          <w:ilvl w:val="0"/>
          <w:numId w:val="2"/>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桓仁满族自治县林业勘测设计队</w:t>
      </w:r>
    </w:p>
    <w:p w14:paraId="316BD3D5">
      <w:pPr>
        <w:jc w:val="left"/>
        <w:rPr>
          <w:rFonts w:hint="eastAsia" w:ascii="仿宋_GB2312" w:eastAsia="仿宋_GB2312"/>
          <w:sz w:val="32"/>
          <w:szCs w:val="32"/>
        </w:rPr>
      </w:pPr>
      <w:r>
        <w:rPr>
          <w:rFonts w:hint="eastAsia" w:ascii="仿宋_GB2312" w:eastAsia="仿宋_GB2312"/>
          <w:sz w:val="32"/>
          <w:szCs w:val="32"/>
        </w:rPr>
        <w:t xml:space="preserve">    6.</w:t>
      </w:r>
      <w:r>
        <w:rPr>
          <w:rFonts w:hint="eastAsia"/>
        </w:rPr>
        <w:t xml:space="preserve"> </w:t>
      </w:r>
      <w:r>
        <w:rPr>
          <w:rFonts w:hint="eastAsia" w:ascii="仿宋_GB2312" w:eastAsia="仿宋_GB2312"/>
          <w:sz w:val="32"/>
          <w:szCs w:val="32"/>
        </w:rPr>
        <w:t>桓仁满族自治县人民政府农村能源办公室</w:t>
      </w:r>
    </w:p>
    <w:p w14:paraId="000FF883">
      <w:pPr>
        <w:jc w:val="left"/>
        <w:rPr>
          <w:rFonts w:hint="eastAsia" w:ascii="仿宋_GB2312" w:eastAsia="仿宋_GB2312"/>
          <w:sz w:val="32"/>
          <w:szCs w:val="32"/>
        </w:rPr>
      </w:pPr>
      <w:r>
        <w:rPr>
          <w:rFonts w:hint="eastAsia" w:ascii="仿宋_GB2312" w:eastAsia="仿宋_GB2312"/>
          <w:sz w:val="32"/>
          <w:szCs w:val="32"/>
        </w:rPr>
        <w:t xml:space="preserve">    7.</w:t>
      </w:r>
      <w:r>
        <w:rPr>
          <w:rFonts w:hint="eastAsia"/>
        </w:rPr>
        <w:t xml:space="preserve"> </w:t>
      </w:r>
      <w:r>
        <w:rPr>
          <w:rFonts w:hint="eastAsia" w:ascii="仿宋_GB2312" w:eastAsia="仿宋_GB2312"/>
          <w:sz w:val="32"/>
          <w:szCs w:val="32"/>
        </w:rPr>
        <w:t>桓仁满族自治县林业工作总站</w:t>
      </w:r>
    </w:p>
    <w:p w14:paraId="4D5736AE">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桓仁满族自治县林业总场</w:t>
      </w:r>
    </w:p>
    <w:p w14:paraId="59523801">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桓仁满族自治县林业技术推广中心</w:t>
      </w:r>
    </w:p>
    <w:p w14:paraId="2429723A">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桓仁满族自治县林业种苗管理站</w:t>
      </w:r>
    </w:p>
    <w:p w14:paraId="4EBED9F2">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桓仁满族自治县林业综合服务中心</w:t>
      </w:r>
    </w:p>
    <w:p w14:paraId="0E8D8061">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桓仁满族自治县森林病虫害防治检疫站</w:t>
      </w:r>
    </w:p>
    <w:p w14:paraId="39AFC1DA">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桓仁满族自治县青山保护局</w:t>
      </w:r>
    </w:p>
    <w:p w14:paraId="450763E9">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林业专项资金稽查办公室</w:t>
      </w:r>
    </w:p>
    <w:p w14:paraId="38A0C524">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桓仁满族自治县生态公益林管理办公室</w:t>
      </w:r>
    </w:p>
    <w:p w14:paraId="7BB32BF6">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rPr>
        <w:t>退耕还林项目办公室</w:t>
      </w:r>
    </w:p>
    <w:p w14:paraId="1351614B">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桓仁满族自治县八里甸子林场</w:t>
      </w:r>
    </w:p>
    <w:p w14:paraId="5C38571E">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桓仁满族自治县二户来林场</w:t>
      </w:r>
    </w:p>
    <w:p w14:paraId="5895EAA4">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桓仁满族自治县普乐堡林场</w:t>
      </w:r>
    </w:p>
    <w:p w14:paraId="5C90E294">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桓仁满族自治县黑沟林场</w:t>
      </w:r>
    </w:p>
    <w:p w14:paraId="4C752E56">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桓仁满族自治县二棚甸子林场</w:t>
      </w:r>
    </w:p>
    <w:p w14:paraId="5030EB5C">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桓仁满族自治县和平林场</w:t>
      </w:r>
    </w:p>
    <w:p w14:paraId="4DB5C96F">
      <w:pPr>
        <w:numPr>
          <w:ilvl w:val="0"/>
          <w:numId w:val="3"/>
        </w:numPr>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桓仁满族自治县库区林场</w:t>
      </w:r>
    </w:p>
    <w:p w14:paraId="5CD23D54">
      <w:pPr>
        <w:rPr>
          <w:rFonts w:hint="eastAsia" w:ascii="宋体" w:hAnsi="宋体" w:eastAsia="宋体"/>
          <w:b/>
          <w:sz w:val="36"/>
          <w:szCs w:val="36"/>
          <w:lang w:val="en-US" w:eastAsia="zh-CN"/>
        </w:rPr>
      </w:pPr>
      <w:r>
        <w:rPr>
          <w:rFonts w:hint="eastAsia" w:ascii="宋体" w:hAnsi="宋体"/>
          <w:b/>
          <w:sz w:val="36"/>
          <w:szCs w:val="36"/>
          <w:lang w:val="en-US" w:eastAsia="zh-CN"/>
        </w:rPr>
        <w:t xml:space="preserve">   </w:t>
      </w:r>
    </w:p>
    <w:p w14:paraId="43AF2605">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w:t>
      </w:r>
    </w:p>
    <w:p w14:paraId="4EC358EF">
      <w:pPr>
        <w:widowControl/>
        <w:spacing w:line="480" w:lineRule="auto"/>
        <w:jc w:val="lef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 xml:space="preserve">  </w:t>
      </w:r>
    </w:p>
    <w:p w14:paraId="593D85B6">
      <w:pPr>
        <w:spacing w:line="540" w:lineRule="exact"/>
        <w:jc w:val="center"/>
        <w:rPr>
          <w:rFonts w:hint="eastAsia" w:ascii="宋体" w:hAnsi="宋体"/>
          <w:b/>
          <w:sz w:val="36"/>
          <w:szCs w:val="36"/>
        </w:rPr>
      </w:pPr>
    </w:p>
    <w:p w14:paraId="6BB08FCA">
      <w:pPr>
        <w:spacing w:line="540" w:lineRule="exact"/>
        <w:jc w:val="both"/>
        <w:rPr>
          <w:rFonts w:hint="eastAsia" w:ascii="宋体" w:hAnsi="宋体"/>
          <w:b/>
          <w:sz w:val="36"/>
          <w:szCs w:val="36"/>
        </w:rPr>
      </w:pPr>
    </w:p>
    <w:p w14:paraId="1C45145D">
      <w:pPr>
        <w:spacing w:line="540" w:lineRule="exact"/>
        <w:jc w:val="center"/>
        <w:rPr>
          <w:rFonts w:hint="eastAsia" w:ascii="宋体" w:hAnsi="宋体"/>
          <w:b/>
          <w:sz w:val="36"/>
          <w:szCs w:val="36"/>
        </w:rPr>
      </w:pPr>
    </w:p>
    <w:p w14:paraId="380107D1">
      <w:pPr>
        <w:numPr>
          <w:ilvl w:val="0"/>
          <w:numId w:val="4"/>
        </w:numPr>
        <w:rPr>
          <w:rFonts w:hint="eastAsia" w:ascii="宋体" w:hAnsi="宋体"/>
          <w:b/>
          <w:sz w:val="36"/>
          <w:szCs w:val="36"/>
        </w:rPr>
      </w:pPr>
      <w:r>
        <w:rPr>
          <w:rFonts w:hint="eastAsia" w:ascii="宋体" w:hAnsi="宋体"/>
          <w:b/>
          <w:sz w:val="36"/>
          <w:szCs w:val="36"/>
        </w:rPr>
        <w:t>桓仁县</w:t>
      </w:r>
      <w:r>
        <w:rPr>
          <w:rFonts w:hint="eastAsia" w:ascii="宋体" w:hAnsi="宋体"/>
          <w:b/>
          <w:sz w:val="36"/>
          <w:szCs w:val="36"/>
          <w:lang w:eastAsia="zh-CN"/>
        </w:rPr>
        <w:t>林业</w:t>
      </w:r>
      <w:r>
        <w:rPr>
          <w:rFonts w:hint="eastAsia" w:ascii="宋体" w:hAnsi="宋体"/>
          <w:b/>
          <w:sz w:val="36"/>
          <w:szCs w:val="36"/>
        </w:rPr>
        <w:t>局2017年度部门决算公开报表</w:t>
      </w:r>
    </w:p>
    <w:p w14:paraId="00C8F978">
      <w:pPr>
        <w:numPr>
          <w:ilvl w:val="0"/>
          <w:numId w:val="0"/>
        </w:numPr>
        <w:rPr>
          <w:rFonts w:hint="eastAsia" w:ascii="宋体" w:hAnsi="宋体"/>
          <w:b/>
          <w:sz w:val="36"/>
          <w:szCs w:val="36"/>
        </w:rPr>
      </w:pPr>
    </w:p>
    <w:p w14:paraId="0304E3E3">
      <w:pPr>
        <w:numPr>
          <w:ilvl w:val="0"/>
          <w:numId w:val="0"/>
        </w:numPr>
        <w:rPr>
          <w:rFonts w:hint="eastAsia" w:ascii="宋体" w:hAnsi="宋体"/>
          <w:b/>
          <w:sz w:val="36"/>
          <w:szCs w:val="36"/>
        </w:rPr>
      </w:pPr>
    </w:p>
    <w:p w14:paraId="72405391">
      <w:pPr>
        <w:numPr>
          <w:ilvl w:val="0"/>
          <w:numId w:val="0"/>
        </w:numPr>
        <w:jc w:val="center"/>
        <w:rPr>
          <w:rFonts w:hint="eastAsia" w:ascii="宋体" w:hAnsi="宋体"/>
          <w:b/>
          <w:sz w:val="36"/>
          <w:szCs w:val="36"/>
          <w:lang w:val="en-US" w:eastAsia="zh-CN"/>
        </w:rPr>
      </w:pPr>
      <w:r>
        <w:rPr>
          <w:rFonts w:hint="eastAsia" w:ascii="宋体" w:hAnsi="宋体" w:eastAsia="宋体" w:cs="Times New Roman"/>
          <w:b/>
          <w:kern w:val="2"/>
          <w:sz w:val="36"/>
          <w:szCs w:val="36"/>
          <w:lang w:val="en-US" w:eastAsia="zh-CN" w:bidi="ar-SA"/>
        </w:rPr>
        <w:object>
          <v:shape id="_x0000_i1025" o:spt="75" type="#_x0000_t75" style="height:66pt;width:72.75pt;" o:ole="t" fillcolor="#FFFFFF" filled="f" o:preferrelative="t" stroked="f" coordsize="21600,21600">
            <v:path/>
            <v:fill on="f" color2="#FFFFFF" focussize="0,0"/>
            <v:stroke on="f"/>
            <v:imagedata r:id="rId5" gain="65536f" blacklevel="0f" gamma="0" o:title=""/>
            <o:lock v:ext="edit" position="f" selection="f" grouping="f" rotation="f" cropping="f" text="f" aspectratio="t"/>
            <w10:wrap type="none"/>
            <w10:anchorlock/>
          </v:shape>
          <o:OLEObject Type="Embed" ProgID="Excel.Sheet.8" ShapeID="_x0000_i1025" DrawAspect="Icon" ObjectID="_1468075725" r:id="rId4">
            <o:LockedField>false</o:LockedField>
          </o:OLEObject>
        </w:object>
      </w:r>
    </w:p>
    <w:p w14:paraId="3FF643AE">
      <w:pPr>
        <w:numPr>
          <w:ilvl w:val="0"/>
          <w:numId w:val="0"/>
        </w:numPr>
        <w:jc w:val="center"/>
        <w:rPr>
          <w:rFonts w:hint="eastAsia" w:ascii="宋体" w:hAnsi="宋体"/>
          <w:b/>
          <w:sz w:val="36"/>
          <w:szCs w:val="36"/>
          <w:lang w:val="en-US" w:eastAsia="zh-CN"/>
        </w:rPr>
      </w:pPr>
    </w:p>
    <w:p w14:paraId="2F0FDDE0">
      <w:pPr>
        <w:numPr>
          <w:ilvl w:val="0"/>
          <w:numId w:val="0"/>
        </w:numPr>
        <w:jc w:val="center"/>
        <w:rPr>
          <w:rFonts w:hint="eastAsia" w:ascii="宋体" w:hAnsi="宋体"/>
          <w:b/>
          <w:sz w:val="36"/>
          <w:szCs w:val="36"/>
          <w:lang w:val="en-US" w:eastAsia="zh-CN"/>
        </w:rPr>
      </w:pPr>
    </w:p>
    <w:p w14:paraId="3236500E">
      <w:pPr>
        <w:numPr>
          <w:ilvl w:val="0"/>
          <w:numId w:val="0"/>
        </w:numPr>
        <w:jc w:val="center"/>
        <w:rPr>
          <w:rFonts w:hint="eastAsia" w:ascii="宋体" w:hAnsi="宋体"/>
          <w:b/>
          <w:sz w:val="36"/>
          <w:szCs w:val="36"/>
          <w:lang w:val="en-US" w:eastAsia="zh-CN"/>
        </w:rPr>
      </w:pPr>
    </w:p>
    <w:p w14:paraId="4D1914AF">
      <w:pPr>
        <w:numPr>
          <w:ilvl w:val="0"/>
          <w:numId w:val="0"/>
        </w:numPr>
        <w:jc w:val="center"/>
        <w:rPr>
          <w:rFonts w:hint="eastAsia" w:ascii="宋体" w:hAnsi="宋体"/>
          <w:b/>
          <w:sz w:val="36"/>
          <w:szCs w:val="36"/>
          <w:lang w:val="en-US" w:eastAsia="zh-CN"/>
        </w:rPr>
      </w:pPr>
    </w:p>
    <w:p w14:paraId="3BAB72CB">
      <w:pPr>
        <w:numPr>
          <w:ilvl w:val="0"/>
          <w:numId w:val="0"/>
        </w:numPr>
        <w:jc w:val="center"/>
        <w:rPr>
          <w:rFonts w:hint="eastAsia" w:ascii="宋体" w:hAnsi="宋体"/>
          <w:b/>
          <w:sz w:val="36"/>
          <w:szCs w:val="36"/>
          <w:lang w:val="en-US" w:eastAsia="zh-CN"/>
        </w:rPr>
      </w:pPr>
    </w:p>
    <w:p w14:paraId="7B529447">
      <w:pPr>
        <w:numPr>
          <w:ilvl w:val="0"/>
          <w:numId w:val="0"/>
        </w:numPr>
        <w:jc w:val="center"/>
        <w:rPr>
          <w:rFonts w:hint="eastAsia" w:ascii="宋体" w:hAnsi="宋体"/>
          <w:b/>
          <w:sz w:val="36"/>
          <w:szCs w:val="36"/>
          <w:lang w:val="en-US" w:eastAsia="zh-CN"/>
        </w:rPr>
      </w:pPr>
    </w:p>
    <w:p w14:paraId="71647EC3">
      <w:pPr>
        <w:spacing w:line="540" w:lineRule="exact"/>
        <w:jc w:val="center"/>
        <w:rPr>
          <w:rFonts w:hint="eastAsia" w:ascii="宋体" w:hAnsi="宋体"/>
          <w:b/>
          <w:sz w:val="36"/>
          <w:szCs w:val="36"/>
        </w:rPr>
      </w:pPr>
      <w:r>
        <w:rPr>
          <w:rFonts w:hint="eastAsia" w:ascii="宋体" w:hAnsi="宋体"/>
          <w:b/>
          <w:sz w:val="36"/>
          <w:szCs w:val="36"/>
        </w:rPr>
        <w:t>第三部分 桓仁县</w:t>
      </w:r>
      <w:r>
        <w:rPr>
          <w:rFonts w:hint="eastAsia" w:ascii="宋体" w:hAnsi="宋体"/>
          <w:b/>
          <w:sz w:val="36"/>
          <w:szCs w:val="36"/>
          <w:lang w:eastAsia="zh-CN"/>
        </w:rPr>
        <w:t>林业</w:t>
      </w:r>
      <w:r>
        <w:rPr>
          <w:rFonts w:hint="eastAsia" w:ascii="宋体" w:hAnsi="宋体"/>
          <w:b/>
          <w:sz w:val="36"/>
          <w:szCs w:val="36"/>
        </w:rPr>
        <w:t>局2017年度部门决算情况说明</w:t>
      </w:r>
    </w:p>
    <w:p w14:paraId="0AA68D2E">
      <w:pPr>
        <w:spacing w:line="540" w:lineRule="exact"/>
        <w:rPr>
          <w:rFonts w:hint="eastAsia" w:ascii="宋体" w:hAnsi="宋体"/>
          <w:b/>
          <w:sz w:val="36"/>
          <w:szCs w:val="36"/>
        </w:rPr>
      </w:pPr>
    </w:p>
    <w:p w14:paraId="4FEDFE3E">
      <w:pPr>
        <w:spacing w:line="540" w:lineRule="exact"/>
        <w:ind w:firstLine="627" w:firstLineChars="196"/>
        <w:rPr>
          <w:rFonts w:hint="eastAsia" w:ascii="黑体" w:hAnsi="黑体" w:eastAsia="黑体"/>
          <w:sz w:val="32"/>
          <w:szCs w:val="32"/>
        </w:rPr>
      </w:pPr>
      <w:r>
        <w:rPr>
          <w:rFonts w:hint="eastAsia" w:ascii="黑体" w:hAnsi="黑体" w:eastAsia="黑体"/>
          <w:sz w:val="32"/>
          <w:szCs w:val="32"/>
        </w:rPr>
        <w:t>一、收入支出决算总体情况</w:t>
      </w:r>
    </w:p>
    <w:p w14:paraId="62CC96E0">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18328.61</w:t>
      </w:r>
      <w:r>
        <w:rPr>
          <w:rFonts w:hint="eastAsia" w:ascii="楷体_GB2312" w:hAnsi="宋体" w:eastAsia="楷体_GB2312"/>
          <w:b/>
          <w:sz w:val="32"/>
          <w:szCs w:val="32"/>
        </w:rPr>
        <w:t>万元，包括：</w:t>
      </w:r>
    </w:p>
    <w:p w14:paraId="2CD2279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hAnsi="宋体" w:eastAsia="仿宋_GB2312"/>
          <w:sz w:val="32"/>
          <w:szCs w:val="32"/>
          <w:lang w:val="en-US" w:eastAsia="zh-CN"/>
        </w:rPr>
        <w:t>10858.19</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其中：公共预算财政拨款收入</w:t>
      </w:r>
      <w:r>
        <w:rPr>
          <w:rFonts w:hint="eastAsia" w:ascii="仿宋_GB2312" w:hAnsi="宋体" w:eastAsia="仿宋_GB2312"/>
          <w:sz w:val="32"/>
          <w:szCs w:val="32"/>
          <w:lang w:val="en-US" w:eastAsia="zh-CN"/>
        </w:rPr>
        <w:t>10858.19</w:t>
      </w:r>
      <w:r>
        <w:rPr>
          <w:rFonts w:hint="eastAsia" w:ascii="仿宋_GB2312" w:hAnsi="宋体" w:eastAsia="仿宋_GB2312"/>
          <w:sz w:val="32"/>
          <w:szCs w:val="32"/>
        </w:rPr>
        <w:t>万元，政府性基金收入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B773EC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76FA7C2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282BD24A">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.经营收入</w:t>
      </w:r>
      <w:r>
        <w:rPr>
          <w:rFonts w:hint="eastAsia" w:ascii="仿宋_GB2312" w:hAnsi="宋体" w:eastAsia="仿宋_GB2312"/>
          <w:sz w:val="32"/>
          <w:szCs w:val="32"/>
          <w:lang w:val="en-US" w:eastAsia="zh-CN"/>
        </w:rPr>
        <w:t>2010.35</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，主要是国有林场经营收入。</w:t>
      </w:r>
    </w:p>
    <w:p w14:paraId="79648554">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0203829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6BD635D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7.用事业基金弥补收支差额</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F3F5569">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5460.07</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项目支出结转结余</w:t>
      </w:r>
      <w:r>
        <w:rPr>
          <w:rFonts w:hint="eastAsia" w:ascii="仿宋_GB2312" w:hAnsi="宋体" w:eastAsia="仿宋_GB2312"/>
          <w:sz w:val="32"/>
          <w:szCs w:val="32"/>
        </w:rPr>
        <w:t>原因形成的结余。</w:t>
      </w:r>
    </w:p>
    <w:p w14:paraId="78A163A4">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10549.79</w:t>
      </w:r>
      <w:r>
        <w:rPr>
          <w:rFonts w:hint="eastAsia" w:ascii="楷体_GB2312" w:hAnsi="宋体" w:eastAsia="楷体_GB2312"/>
          <w:b/>
          <w:sz w:val="32"/>
          <w:szCs w:val="32"/>
        </w:rPr>
        <w:t>万元，包括：</w:t>
      </w:r>
    </w:p>
    <w:p w14:paraId="52D01121">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2305.51</w:t>
      </w:r>
      <w:r>
        <w:rPr>
          <w:rFonts w:hint="eastAsia" w:ascii="仿宋_GB2312" w:hAnsi="宋体" w:eastAsia="仿宋_GB2312"/>
          <w:sz w:val="32"/>
          <w:szCs w:val="32"/>
        </w:rPr>
        <w:t>万元，主要是为保障机构正常运转、完成日常工作任务而发生的各项支出，其中：工资福利支出</w:t>
      </w:r>
      <w:r>
        <w:rPr>
          <w:rFonts w:hint="eastAsia" w:ascii="仿宋_GB2312" w:hAnsi="宋体" w:eastAsia="仿宋_GB2312"/>
          <w:sz w:val="32"/>
          <w:szCs w:val="32"/>
          <w:lang w:val="en-US" w:eastAsia="zh-CN"/>
        </w:rPr>
        <w:t>1484.49</w:t>
      </w:r>
      <w:r>
        <w:rPr>
          <w:rFonts w:hint="eastAsia" w:ascii="仿宋_GB2312" w:hAnsi="宋体" w:eastAsia="仿宋_GB2312"/>
          <w:sz w:val="32"/>
          <w:szCs w:val="32"/>
        </w:rPr>
        <w:t>万元，对个人和家庭的补助支出</w:t>
      </w:r>
      <w:r>
        <w:rPr>
          <w:rFonts w:hint="eastAsia" w:ascii="仿宋_GB2312" w:hAnsi="宋体" w:eastAsia="仿宋_GB2312"/>
          <w:sz w:val="32"/>
          <w:szCs w:val="32"/>
          <w:lang w:val="en-US" w:eastAsia="zh-CN"/>
        </w:rPr>
        <w:t>557.92</w:t>
      </w:r>
      <w:r>
        <w:rPr>
          <w:rFonts w:hint="eastAsia" w:ascii="仿宋_GB2312" w:hAnsi="宋体" w:eastAsia="仿宋_GB2312"/>
          <w:sz w:val="32"/>
          <w:szCs w:val="32"/>
        </w:rPr>
        <w:t>万元，商品和服务支出</w:t>
      </w:r>
      <w:r>
        <w:rPr>
          <w:rFonts w:hint="eastAsia" w:ascii="仿宋_GB2312" w:hAnsi="宋体" w:eastAsia="仿宋_GB2312"/>
          <w:sz w:val="32"/>
          <w:szCs w:val="32"/>
          <w:lang w:val="en-US" w:eastAsia="zh-CN"/>
        </w:rPr>
        <w:t>255.49</w:t>
      </w:r>
      <w:r>
        <w:rPr>
          <w:rFonts w:hint="eastAsia" w:ascii="仿宋_GB2312" w:hAnsi="宋体" w:eastAsia="仿宋_GB2312"/>
          <w:sz w:val="32"/>
          <w:szCs w:val="32"/>
        </w:rPr>
        <w:t>万元</w:t>
      </w:r>
      <w:r>
        <w:rPr>
          <w:rFonts w:hint="eastAsia" w:ascii="仿宋_GB2312" w:hAnsi="宋体" w:eastAsia="仿宋_GB2312"/>
          <w:sz w:val="32"/>
          <w:szCs w:val="32"/>
          <w:lang w:eastAsia="zh-CN"/>
        </w:rPr>
        <w:t>，其他资本性支出</w:t>
      </w:r>
      <w:r>
        <w:rPr>
          <w:rFonts w:hint="eastAsia" w:ascii="仿宋_GB2312" w:hAnsi="宋体" w:eastAsia="仿宋_GB2312"/>
          <w:sz w:val="32"/>
          <w:szCs w:val="32"/>
          <w:lang w:val="en-US" w:eastAsia="zh-CN"/>
        </w:rPr>
        <w:t>7.61万元。</w:t>
      </w:r>
    </w:p>
    <w:p w14:paraId="33F2BA3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2.项目支出</w:t>
      </w:r>
      <w:r>
        <w:rPr>
          <w:rFonts w:hint="eastAsia" w:ascii="仿宋_GB2312" w:hAnsi="宋体" w:eastAsia="仿宋_GB2312"/>
          <w:sz w:val="32"/>
          <w:szCs w:val="32"/>
          <w:lang w:val="en-US" w:eastAsia="zh-CN"/>
        </w:rPr>
        <w:t>6233.92</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林业保护项目</w:t>
      </w:r>
      <w:r>
        <w:rPr>
          <w:rFonts w:hint="eastAsia" w:ascii="仿宋_GB2312" w:hAnsi="宋体" w:eastAsia="仿宋_GB2312"/>
          <w:sz w:val="32"/>
          <w:szCs w:val="32"/>
        </w:rPr>
        <w:t>等业务支出。</w:t>
      </w:r>
    </w:p>
    <w:p w14:paraId="5E9FC53B">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3.上缴上级支</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4418EAE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.经营支出</w:t>
      </w:r>
      <w:r>
        <w:rPr>
          <w:rFonts w:hint="eastAsia" w:ascii="仿宋_GB2312" w:hAnsi="宋体" w:eastAsia="仿宋_GB2312"/>
          <w:sz w:val="32"/>
          <w:szCs w:val="32"/>
          <w:lang w:val="en-US" w:eastAsia="zh-CN"/>
        </w:rPr>
        <w:t>2010.35</w:t>
      </w:r>
      <w:r>
        <w:rPr>
          <w:rFonts w:hint="eastAsia" w:ascii="仿宋_GB2312" w:hAnsi="宋体" w:eastAsia="仿宋_GB2312"/>
          <w:sz w:val="32"/>
          <w:szCs w:val="32"/>
        </w:rPr>
        <w:t>万元，主要包括</w:t>
      </w:r>
      <w:r>
        <w:rPr>
          <w:rFonts w:hint="eastAsia" w:ascii="仿宋_GB2312" w:hAnsi="宋体" w:eastAsia="仿宋_GB2312"/>
          <w:sz w:val="32"/>
          <w:szCs w:val="32"/>
          <w:lang w:eastAsia="zh-CN"/>
        </w:rPr>
        <w:t>林业建设项目</w:t>
      </w:r>
      <w:r>
        <w:rPr>
          <w:rFonts w:hint="eastAsia" w:ascii="仿宋_GB2312" w:hAnsi="宋体" w:eastAsia="仿宋_GB2312"/>
          <w:sz w:val="32"/>
          <w:szCs w:val="32"/>
        </w:rPr>
        <w:t>等业务支出。</w:t>
      </w:r>
    </w:p>
    <w:p w14:paraId="0877412E">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79F61EE5">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7778.82</w:t>
      </w:r>
      <w:r>
        <w:rPr>
          <w:rFonts w:hint="eastAsia" w:ascii="楷体_GB2312" w:hAnsi="宋体" w:eastAsia="楷体_GB2312"/>
          <w:b/>
          <w:sz w:val="32"/>
          <w:szCs w:val="32"/>
        </w:rPr>
        <w:t>万元</w:t>
      </w:r>
    </w:p>
    <w:p w14:paraId="0E72821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主要是</w:t>
      </w:r>
      <w:r>
        <w:rPr>
          <w:rFonts w:hint="eastAsia" w:ascii="仿宋_GB2312" w:hAnsi="宋体" w:eastAsia="仿宋_GB2312"/>
          <w:sz w:val="32"/>
          <w:szCs w:val="32"/>
          <w:lang w:eastAsia="zh-CN"/>
        </w:rPr>
        <w:t>年末项目未支付</w:t>
      </w:r>
      <w:r>
        <w:rPr>
          <w:rFonts w:hint="eastAsia" w:ascii="仿宋_GB2312" w:hAnsi="宋体" w:eastAsia="仿宋_GB2312"/>
          <w:sz w:val="32"/>
          <w:szCs w:val="32"/>
        </w:rPr>
        <w:t>等原因形成的结余。</w:t>
      </w:r>
    </w:p>
    <w:p w14:paraId="37DF918B">
      <w:pPr>
        <w:ind w:firstLine="660"/>
        <w:rPr>
          <w:rFonts w:hint="default" w:ascii="Times New Roman" w:hAnsi="Times New Roman" w:eastAsia="楷体_GB2312" w:cs="Times New Roman"/>
          <w:b/>
          <w:sz w:val="32"/>
          <w:szCs w:val="32"/>
          <w:highlight w:val="none"/>
          <w:lang w:eastAsia="zh-CN"/>
        </w:rPr>
      </w:pPr>
      <w:r>
        <w:rPr>
          <w:rFonts w:hint="default" w:ascii="Times New Roman" w:hAnsi="Times New Roman" w:eastAsia="楷体_GB2312" w:cs="Times New Roman"/>
          <w:b/>
          <w:sz w:val="32"/>
          <w:szCs w:val="32"/>
          <w:highlight w:val="none"/>
          <w:lang w:eastAsia="zh-CN"/>
        </w:rPr>
        <w:t>（四）收支增减变化情况说明</w:t>
      </w:r>
    </w:p>
    <w:p w14:paraId="450453F2">
      <w:pPr>
        <w:ind w:firstLine="66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1.收入增减变化情况。收入总计</w:t>
      </w:r>
      <w:r>
        <w:rPr>
          <w:rFonts w:hint="eastAsia" w:ascii="楷体_GB2312" w:hAnsi="宋体" w:eastAsia="楷体_GB2312"/>
          <w:b/>
          <w:sz w:val="32"/>
          <w:szCs w:val="32"/>
          <w:highlight w:val="none"/>
          <w:lang w:val="en-US" w:eastAsia="zh-CN"/>
        </w:rPr>
        <w:t>18328.61</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val="en-US" w:eastAsia="zh-CN"/>
        </w:rPr>
        <w:t>，比上年</w:t>
      </w:r>
      <w:r>
        <w:rPr>
          <w:rFonts w:hint="eastAsia" w:eastAsia="仿宋_GB2312" w:cs="Times New Roman"/>
          <w:sz w:val="32"/>
          <w:szCs w:val="32"/>
          <w:highlight w:val="none"/>
          <w:lang w:val="en-US" w:eastAsia="zh-CN"/>
        </w:rPr>
        <w:t>增加3051.73</w:t>
      </w:r>
      <w:r>
        <w:rPr>
          <w:rFonts w:hint="default" w:ascii="Times New Roman" w:hAnsi="Times New Roman" w:eastAsia="仿宋_GB2312" w:cs="Times New Roman"/>
          <w:sz w:val="32"/>
          <w:szCs w:val="32"/>
          <w:highlight w:val="none"/>
          <w:lang w:val="en-US" w:eastAsia="zh-CN"/>
        </w:rPr>
        <w:t>万元。收入</w:t>
      </w:r>
      <w:r>
        <w:rPr>
          <w:rFonts w:hint="eastAsia" w:eastAsia="仿宋_GB2312" w:cs="Times New Roman"/>
          <w:sz w:val="32"/>
          <w:szCs w:val="32"/>
          <w:highlight w:val="none"/>
          <w:lang w:val="en-US" w:eastAsia="zh-CN"/>
        </w:rPr>
        <w:t>增加</w:t>
      </w:r>
      <w:r>
        <w:rPr>
          <w:rFonts w:hint="default" w:ascii="Times New Roman" w:hAnsi="Times New Roman" w:eastAsia="仿宋_GB2312" w:cs="Times New Roman"/>
          <w:sz w:val="32"/>
          <w:szCs w:val="32"/>
          <w:highlight w:val="none"/>
          <w:lang w:val="en-US" w:eastAsia="zh-CN"/>
        </w:rPr>
        <w:t>的主要因素是</w:t>
      </w:r>
      <w:r>
        <w:rPr>
          <w:rFonts w:hint="eastAsia" w:eastAsia="仿宋_GB2312" w:cs="Times New Roman"/>
          <w:sz w:val="32"/>
          <w:szCs w:val="32"/>
          <w:highlight w:val="none"/>
          <w:lang w:val="en-US" w:eastAsia="zh-CN"/>
        </w:rPr>
        <w:t>：国有林场改革纳入到全额拨款事业单位和上年结转结余项目资金</w:t>
      </w:r>
      <w:r>
        <w:rPr>
          <w:rFonts w:hint="default" w:ascii="Times New Roman" w:hAnsi="Times New Roman" w:eastAsia="仿宋_GB2312" w:cs="Times New Roman"/>
          <w:sz w:val="32"/>
          <w:szCs w:val="32"/>
          <w:highlight w:val="none"/>
          <w:lang w:val="en-US" w:eastAsia="zh-CN"/>
        </w:rPr>
        <w:t>。</w:t>
      </w:r>
    </w:p>
    <w:p w14:paraId="54D64651">
      <w:pPr>
        <w:ind w:firstLine="66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2.支出增减变化情况。支出总计</w:t>
      </w:r>
      <w:r>
        <w:rPr>
          <w:rFonts w:hint="eastAsia" w:eastAsia="仿宋_GB2312" w:cs="Times New Roman"/>
          <w:sz w:val="32"/>
          <w:szCs w:val="32"/>
          <w:highlight w:val="none"/>
          <w:lang w:val="en-US" w:eastAsia="zh-CN"/>
        </w:rPr>
        <w:t>10549.79</w:t>
      </w:r>
      <w:r>
        <w:rPr>
          <w:rFonts w:hint="default" w:ascii="Times New Roman" w:hAnsi="Times New Roman" w:eastAsia="仿宋_GB2312" w:cs="Times New Roman"/>
          <w:sz w:val="32"/>
          <w:szCs w:val="32"/>
          <w:highlight w:val="none"/>
          <w:lang w:val="en-US" w:eastAsia="zh-CN"/>
        </w:rPr>
        <w:t>万元，比上年增加</w:t>
      </w:r>
      <w:r>
        <w:rPr>
          <w:rFonts w:hint="eastAsia" w:eastAsia="仿宋_GB2312" w:cs="Times New Roman"/>
          <w:sz w:val="32"/>
          <w:szCs w:val="32"/>
          <w:highlight w:val="none"/>
          <w:lang w:val="en-US" w:eastAsia="zh-CN"/>
        </w:rPr>
        <w:t>1022.39</w:t>
      </w:r>
      <w:r>
        <w:rPr>
          <w:rFonts w:hint="default" w:ascii="Times New Roman" w:hAnsi="Times New Roman" w:eastAsia="仿宋_GB2312" w:cs="Times New Roman"/>
          <w:sz w:val="32"/>
          <w:szCs w:val="32"/>
          <w:highlight w:val="none"/>
          <w:lang w:val="en-US" w:eastAsia="zh-CN"/>
        </w:rPr>
        <w:t>万元。增加的主要因素是</w:t>
      </w:r>
      <w:r>
        <w:rPr>
          <w:rFonts w:hint="eastAsia" w:eastAsia="仿宋_GB2312" w:cs="Times New Roman"/>
          <w:sz w:val="32"/>
          <w:szCs w:val="32"/>
          <w:highlight w:val="none"/>
          <w:lang w:val="en-US" w:eastAsia="zh-CN"/>
        </w:rPr>
        <w:t>国有林场改革纳入到全额拨款事业单位。</w:t>
      </w:r>
    </w:p>
    <w:p w14:paraId="68DC32C7">
      <w:pPr>
        <w:spacing w:line="540" w:lineRule="exact"/>
        <w:ind w:firstLine="660"/>
        <w:rPr>
          <w:rFonts w:hint="eastAsia" w:ascii="仿宋_GB2312" w:hAnsi="宋体" w:eastAsia="仿宋_GB2312"/>
          <w:sz w:val="32"/>
          <w:szCs w:val="32"/>
        </w:rPr>
      </w:pPr>
    </w:p>
    <w:p w14:paraId="566DA7E1">
      <w:pPr>
        <w:spacing w:line="540" w:lineRule="exact"/>
        <w:ind w:firstLine="660"/>
        <w:rPr>
          <w:rFonts w:hint="eastAsia" w:ascii="黑体" w:hAnsi="黑体" w:eastAsia="黑体"/>
          <w:sz w:val="32"/>
          <w:szCs w:val="32"/>
        </w:rPr>
      </w:pPr>
      <w:r>
        <w:rPr>
          <w:rFonts w:hint="eastAsia" w:ascii="黑体" w:hAnsi="黑体" w:eastAsia="黑体"/>
          <w:sz w:val="32"/>
          <w:szCs w:val="32"/>
        </w:rPr>
        <w:t>二、财政拨款支出决算情况</w:t>
      </w:r>
    </w:p>
    <w:p w14:paraId="78F1B4FF">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14:paraId="6D79FB0A">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财政拨款支出决算反映桓仁县</w:t>
      </w:r>
      <w:r>
        <w:rPr>
          <w:rFonts w:hint="eastAsia" w:ascii="仿宋_GB2312" w:hAnsi="宋体" w:eastAsia="仿宋_GB2312"/>
          <w:sz w:val="32"/>
          <w:szCs w:val="32"/>
          <w:lang w:eastAsia="zh-CN"/>
        </w:rPr>
        <w:t>林业</w:t>
      </w:r>
      <w:r>
        <w:rPr>
          <w:rFonts w:hint="eastAsia" w:ascii="仿宋_GB2312" w:hAnsi="宋体" w:eastAsia="仿宋_GB2312"/>
          <w:sz w:val="32"/>
          <w:szCs w:val="32"/>
        </w:rPr>
        <w:t>局2017年整体财政拨款支出情况，既包括使用当年财政拨款发生的支出，也包括使用以前年度财政拨款结转和结余资金发生的支出。2017年度财政拨款支出</w:t>
      </w:r>
      <w:r>
        <w:rPr>
          <w:rFonts w:hint="eastAsia" w:ascii="仿宋_GB2312" w:hAnsi="宋体" w:eastAsia="仿宋_GB2312"/>
          <w:sz w:val="32"/>
          <w:szCs w:val="32"/>
          <w:lang w:val="en-US" w:eastAsia="zh-CN"/>
        </w:rPr>
        <w:t>10549.79</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2305.51</w:t>
      </w:r>
      <w:r>
        <w:rPr>
          <w:rFonts w:hint="eastAsia" w:ascii="仿宋_GB2312" w:hAnsi="宋体" w:eastAsia="仿宋_GB2312"/>
          <w:sz w:val="32"/>
          <w:szCs w:val="32"/>
        </w:rPr>
        <w:t>万元，项目支出</w:t>
      </w:r>
      <w:r>
        <w:rPr>
          <w:rFonts w:hint="eastAsia" w:ascii="仿宋_GB2312" w:hAnsi="宋体" w:eastAsia="仿宋_GB2312"/>
          <w:sz w:val="32"/>
          <w:szCs w:val="32"/>
          <w:lang w:val="en-US" w:eastAsia="zh-CN"/>
        </w:rPr>
        <w:t>6233.92</w:t>
      </w:r>
      <w:r>
        <w:rPr>
          <w:rFonts w:hint="eastAsia" w:ascii="仿宋_GB2312" w:hAnsi="宋体" w:eastAsia="仿宋_GB2312"/>
          <w:sz w:val="32"/>
          <w:szCs w:val="32"/>
        </w:rPr>
        <w:t>万元</w:t>
      </w:r>
      <w:r>
        <w:rPr>
          <w:rFonts w:hint="eastAsia" w:ascii="仿宋_GB2312" w:hAnsi="宋体" w:eastAsia="仿宋_GB2312"/>
          <w:sz w:val="32"/>
          <w:szCs w:val="32"/>
          <w:lang w:eastAsia="zh-CN"/>
        </w:rPr>
        <w:t>，经营性支出</w:t>
      </w:r>
      <w:r>
        <w:rPr>
          <w:rFonts w:hint="eastAsia" w:ascii="仿宋_GB2312" w:hAnsi="宋体" w:eastAsia="仿宋_GB2312"/>
          <w:sz w:val="32"/>
          <w:szCs w:val="32"/>
          <w:lang w:val="en-US" w:eastAsia="zh-CN"/>
        </w:rPr>
        <w:t>2010.35万元。</w:t>
      </w:r>
    </w:p>
    <w:p w14:paraId="2E0E7894">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（二）具体情况</w:t>
      </w:r>
    </w:p>
    <w:p w14:paraId="0EAA985D">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2017年度财政拨款支出</w:t>
      </w:r>
      <w:r>
        <w:rPr>
          <w:rFonts w:hint="eastAsia" w:ascii="仿宋_GB2312" w:hAnsi="宋体" w:eastAsia="仿宋_GB2312"/>
          <w:sz w:val="32"/>
          <w:szCs w:val="32"/>
          <w:lang w:val="en-US" w:eastAsia="zh-CN"/>
        </w:rPr>
        <w:t>10549.79</w:t>
      </w:r>
      <w:r>
        <w:rPr>
          <w:rFonts w:hint="eastAsia" w:ascii="仿宋_GB2312" w:hAnsi="宋体" w:eastAsia="仿宋_GB2312"/>
          <w:sz w:val="32"/>
          <w:szCs w:val="32"/>
        </w:rPr>
        <w:t>万元，按支出功能分类科目分，包括一般公共服务支出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200.24</w:t>
      </w:r>
      <w:r>
        <w:rPr>
          <w:rFonts w:hint="eastAsia" w:ascii="仿宋_GB2312" w:hAnsi="宋体" w:eastAsia="仿宋_GB2312"/>
          <w:sz w:val="32"/>
          <w:szCs w:val="32"/>
        </w:rPr>
        <w:t>万元，医疗卫生支出</w:t>
      </w:r>
      <w:r>
        <w:rPr>
          <w:rFonts w:hint="eastAsia" w:ascii="仿宋_GB2312" w:hAnsi="宋体" w:eastAsia="仿宋_GB2312"/>
          <w:sz w:val="32"/>
          <w:szCs w:val="32"/>
          <w:lang w:val="en-US" w:eastAsia="zh-CN"/>
        </w:rPr>
        <w:t>49.18</w:t>
      </w:r>
      <w:r>
        <w:rPr>
          <w:rFonts w:hint="eastAsia" w:ascii="仿宋_GB2312" w:hAnsi="宋体" w:eastAsia="仿宋_GB2312"/>
          <w:sz w:val="32"/>
          <w:szCs w:val="32"/>
        </w:rPr>
        <w:t>万元，节能环保支出</w:t>
      </w:r>
      <w:r>
        <w:rPr>
          <w:rFonts w:hint="eastAsia" w:ascii="仿宋_GB2312" w:hAnsi="宋体" w:eastAsia="仿宋_GB2312"/>
          <w:sz w:val="32"/>
          <w:szCs w:val="32"/>
          <w:lang w:val="en-US" w:eastAsia="zh-CN"/>
        </w:rPr>
        <w:t>270.65</w:t>
      </w:r>
      <w:r>
        <w:rPr>
          <w:rFonts w:hint="eastAsia" w:ascii="仿宋_GB2312" w:hAnsi="宋体" w:eastAsia="仿宋_GB2312"/>
          <w:sz w:val="32"/>
          <w:szCs w:val="32"/>
        </w:rPr>
        <w:t>万元，农林水支出</w:t>
      </w:r>
      <w:r>
        <w:rPr>
          <w:rFonts w:hint="eastAsia" w:ascii="仿宋_GB2312" w:hAnsi="宋体" w:eastAsia="仿宋_GB2312"/>
          <w:sz w:val="32"/>
          <w:szCs w:val="32"/>
          <w:lang w:val="en-US" w:eastAsia="zh-CN"/>
        </w:rPr>
        <w:t>9933.04</w:t>
      </w:r>
      <w:r>
        <w:rPr>
          <w:rFonts w:hint="eastAsia" w:ascii="仿宋_GB2312" w:hAnsi="宋体" w:eastAsia="仿宋_GB2312"/>
          <w:sz w:val="32"/>
          <w:szCs w:val="32"/>
        </w:rPr>
        <w:t>万元，住房保障支出</w:t>
      </w:r>
      <w:r>
        <w:rPr>
          <w:rFonts w:hint="eastAsia" w:ascii="仿宋_GB2312" w:hAnsi="宋体" w:eastAsia="仿宋_GB2312"/>
          <w:sz w:val="32"/>
          <w:szCs w:val="32"/>
          <w:lang w:val="en-US" w:eastAsia="zh-CN"/>
        </w:rPr>
        <w:t>96.68</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A96CFB2">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1.一般公共服务支出</w:t>
      </w:r>
      <w:r>
        <w:rPr>
          <w:rFonts w:hint="eastAsia" w:ascii="仿宋_GB2312" w:hAnsi="宋体" w:eastAsia="仿宋_GB2312"/>
          <w:sz w:val="32"/>
          <w:szCs w:val="32"/>
          <w:lang w:val="en-US" w:eastAsia="zh-CN"/>
        </w:rPr>
        <w:t>64.13</w:t>
      </w:r>
      <w:r>
        <w:rPr>
          <w:rFonts w:hint="eastAsia" w:ascii="仿宋_GB2312" w:hAnsi="宋体" w:eastAsia="仿宋_GB2312"/>
          <w:sz w:val="32"/>
          <w:szCs w:val="32"/>
        </w:rPr>
        <w:t>万元</w:t>
      </w:r>
      <w:r>
        <w:rPr>
          <w:rFonts w:hint="eastAsia" w:ascii="仿宋_GB2312" w:hAnsi="宋体" w:eastAsia="仿宋_GB2312"/>
          <w:sz w:val="32"/>
          <w:szCs w:val="32"/>
          <w:lang w:eastAsia="zh-CN"/>
        </w:rPr>
        <w:t>。</w:t>
      </w:r>
    </w:p>
    <w:p w14:paraId="532F720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2.科学技术支出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AB65BE9">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200.24</w:t>
      </w:r>
      <w:r>
        <w:rPr>
          <w:rFonts w:hint="eastAsia" w:ascii="仿宋_GB2312" w:hAnsi="宋体" w:eastAsia="仿宋_GB2312"/>
          <w:sz w:val="32"/>
          <w:szCs w:val="32"/>
        </w:rPr>
        <w:t>万元，包括：</w:t>
      </w:r>
    </w:p>
    <w:p w14:paraId="2C35F5A8">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（1）归口管理的行政单位离退休</w:t>
      </w:r>
      <w:r>
        <w:rPr>
          <w:rFonts w:hint="eastAsia" w:ascii="仿宋_GB2312" w:hAnsi="宋体" w:eastAsia="仿宋_GB2312"/>
          <w:sz w:val="32"/>
          <w:szCs w:val="32"/>
          <w:lang w:val="en-US" w:eastAsia="zh-CN"/>
        </w:rPr>
        <w:t>131.70</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离退休费</w:t>
      </w:r>
      <w:r>
        <w:rPr>
          <w:rFonts w:hint="eastAsia" w:ascii="仿宋_GB2312" w:hAnsi="宋体" w:eastAsia="仿宋_GB2312"/>
          <w:sz w:val="32"/>
          <w:szCs w:val="32"/>
        </w:rPr>
        <w:t>等支出。</w:t>
      </w:r>
    </w:p>
    <w:p w14:paraId="79F8899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机关事业单位基本养老保险缴费支出</w:t>
      </w:r>
      <w:r>
        <w:rPr>
          <w:rFonts w:hint="eastAsia" w:ascii="仿宋_GB2312" w:hAnsi="宋体" w:eastAsia="仿宋_GB2312"/>
          <w:sz w:val="32"/>
          <w:szCs w:val="32"/>
          <w:lang w:val="en-US" w:eastAsia="zh-CN"/>
        </w:rPr>
        <w:t>59.46</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机关事业单位人员基本养老保险缴费</w:t>
      </w:r>
      <w:r>
        <w:rPr>
          <w:rFonts w:hint="eastAsia" w:ascii="仿宋_GB2312" w:hAnsi="宋体" w:eastAsia="仿宋_GB2312"/>
          <w:sz w:val="32"/>
          <w:szCs w:val="32"/>
        </w:rPr>
        <w:t>等支出。</w:t>
      </w:r>
    </w:p>
    <w:p w14:paraId="20A64EC1">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3）伤残抚恤9.07万元，主要是工伤人员补助支出。</w:t>
      </w:r>
      <w:r>
        <w:rPr>
          <w:rFonts w:hint="eastAsia" w:ascii="仿宋_GB2312" w:hAnsi="宋体" w:eastAsia="仿宋_GB2312"/>
          <w:sz w:val="32"/>
          <w:szCs w:val="32"/>
        </w:rPr>
        <w:t>4.医疗卫生支出</w:t>
      </w:r>
      <w:r>
        <w:rPr>
          <w:rFonts w:hint="eastAsia" w:ascii="仿宋_GB2312" w:hAnsi="宋体" w:eastAsia="仿宋_GB2312"/>
          <w:sz w:val="32"/>
          <w:szCs w:val="32"/>
          <w:lang w:val="en-US" w:eastAsia="zh-CN"/>
        </w:rPr>
        <w:t>49.18</w:t>
      </w:r>
      <w:r>
        <w:rPr>
          <w:rFonts w:hint="eastAsia" w:ascii="仿宋_GB2312" w:hAnsi="宋体" w:eastAsia="仿宋_GB2312"/>
          <w:sz w:val="32"/>
          <w:szCs w:val="32"/>
        </w:rPr>
        <w:t>万元，包括：</w:t>
      </w:r>
    </w:p>
    <w:p w14:paraId="358D0087">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（1）行政单位医疗</w:t>
      </w:r>
      <w:r>
        <w:rPr>
          <w:rFonts w:hint="eastAsia" w:ascii="仿宋_GB2312" w:hAnsi="宋体" w:eastAsia="仿宋_GB2312"/>
          <w:sz w:val="32"/>
          <w:szCs w:val="32"/>
          <w:lang w:val="en-US" w:eastAsia="zh-CN"/>
        </w:rPr>
        <w:t>10.51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机关医疗保险</w:t>
      </w:r>
      <w:r>
        <w:rPr>
          <w:rFonts w:hint="eastAsia" w:ascii="仿宋_GB2312" w:hAnsi="宋体" w:eastAsia="仿宋_GB2312"/>
          <w:sz w:val="32"/>
          <w:szCs w:val="32"/>
        </w:rPr>
        <w:t>等支出。</w:t>
      </w:r>
    </w:p>
    <w:p w14:paraId="6272A71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（2）事业单位医疗</w:t>
      </w:r>
      <w:r>
        <w:rPr>
          <w:rFonts w:hint="eastAsia" w:ascii="仿宋_GB2312" w:hAnsi="宋体" w:eastAsia="仿宋_GB2312"/>
          <w:sz w:val="32"/>
          <w:szCs w:val="32"/>
          <w:lang w:val="en-US" w:eastAsia="zh-CN"/>
        </w:rPr>
        <w:t>38.67</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事业单位医疗保险</w:t>
      </w:r>
      <w:r>
        <w:rPr>
          <w:rFonts w:hint="eastAsia" w:ascii="仿宋_GB2312" w:hAnsi="宋体" w:eastAsia="仿宋_GB2312"/>
          <w:sz w:val="32"/>
          <w:szCs w:val="32"/>
        </w:rPr>
        <w:t>等支出。</w:t>
      </w:r>
    </w:p>
    <w:p w14:paraId="1D3127D4">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5.节能环保支出</w:t>
      </w:r>
      <w:r>
        <w:rPr>
          <w:rFonts w:hint="eastAsia" w:ascii="仿宋_GB2312" w:hAnsi="宋体" w:eastAsia="仿宋_GB2312"/>
          <w:sz w:val="32"/>
          <w:szCs w:val="32"/>
          <w:lang w:val="en-US" w:eastAsia="zh-CN"/>
        </w:rPr>
        <w:t>270.65</w:t>
      </w:r>
      <w:r>
        <w:rPr>
          <w:rFonts w:hint="eastAsia" w:ascii="仿宋_GB2312" w:hAnsi="宋体" w:eastAsia="仿宋_GB2312"/>
          <w:sz w:val="32"/>
          <w:szCs w:val="32"/>
        </w:rPr>
        <w:t>万元，包括：</w:t>
      </w:r>
    </w:p>
    <w:p w14:paraId="347871F4">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）天然林保护</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136.34</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天然林保护工程补助</w:t>
      </w:r>
      <w:r>
        <w:rPr>
          <w:rFonts w:hint="eastAsia" w:ascii="仿宋_GB2312" w:hAnsi="宋体" w:eastAsia="仿宋_GB2312"/>
          <w:sz w:val="32"/>
          <w:szCs w:val="32"/>
        </w:rPr>
        <w:t>等支出</w:t>
      </w:r>
      <w:r>
        <w:rPr>
          <w:rFonts w:hint="eastAsia" w:ascii="仿宋_GB2312" w:hAnsi="宋体" w:eastAsia="仿宋_GB2312"/>
          <w:sz w:val="32"/>
          <w:szCs w:val="32"/>
          <w:lang w:eastAsia="zh-CN"/>
        </w:rPr>
        <w:t>。</w:t>
      </w:r>
    </w:p>
    <w:p w14:paraId="11B2E2B3">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w:t>
      </w:r>
      <w:r>
        <w:rPr>
          <w:rFonts w:hint="eastAsia" w:ascii="仿宋_GB2312" w:hAnsi="宋体" w:eastAsia="仿宋_GB2312"/>
          <w:sz w:val="32"/>
          <w:szCs w:val="32"/>
          <w:lang w:eastAsia="zh-CN"/>
        </w:rPr>
        <w:t>退耕还林支出</w:t>
      </w:r>
      <w:r>
        <w:rPr>
          <w:rFonts w:hint="eastAsia" w:ascii="仿宋_GB2312" w:hAnsi="宋体" w:eastAsia="仿宋_GB2312"/>
          <w:sz w:val="32"/>
          <w:szCs w:val="32"/>
          <w:lang w:val="en-US" w:eastAsia="zh-CN"/>
        </w:rPr>
        <w:t>134.31</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退耕还林补助项目</w:t>
      </w:r>
      <w:r>
        <w:rPr>
          <w:rFonts w:hint="eastAsia" w:ascii="仿宋_GB2312" w:hAnsi="宋体" w:eastAsia="仿宋_GB2312"/>
          <w:sz w:val="32"/>
          <w:szCs w:val="32"/>
        </w:rPr>
        <w:t>等支出</w:t>
      </w:r>
    </w:p>
    <w:p w14:paraId="59787CA6">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6.农林水事务支出</w:t>
      </w:r>
      <w:r>
        <w:rPr>
          <w:rFonts w:hint="eastAsia" w:ascii="仿宋_GB2312" w:hAnsi="宋体" w:eastAsia="仿宋_GB2312"/>
          <w:sz w:val="32"/>
          <w:szCs w:val="32"/>
          <w:lang w:val="en-US" w:eastAsia="zh-CN"/>
        </w:rPr>
        <w:t>9933.04</w:t>
      </w:r>
      <w:r>
        <w:rPr>
          <w:rFonts w:hint="eastAsia" w:ascii="仿宋_GB2312" w:hAnsi="宋体" w:eastAsia="仿宋_GB2312"/>
          <w:sz w:val="32"/>
          <w:szCs w:val="32"/>
        </w:rPr>
        <w:t>万元，包括：</w:t>
      </w:r>
    </w:p>
    <w:p w14:paraId="766CC06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（1）行政运行</w:t>
      </w:r>
      <w:r>
        <w:rPr>
          <w:rFonts w:hint="eastAsia" w:ascii="仿宋_GB2312" w:hAnsi="宋体" w:eastAsia="仿宋_GB2312"/>
          <w:sz w:val="32"/>
          <w:szCs w:val="32"/>
          <w:lang w:val="en-US" w:eastAsia="zh-CN"/>
        </w:rPr>
        <w:t>268.45</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行政机关人员</w:t>
      </w:r>
      <w:r>
        <w:rPr>
          <w:rFonts w:hint="eastAsia" w:ascii="仿宋_GB2312" w:hAnsi="宋体" w:eastAsia="仿宋_GB2312"/>
          <w:sz w:val="32"/>
          <w:szCs w:val="32"/>
        </w:rPr>
        <w:t>支出。</w:t>
      </w:r>
    </w:p>
    <w:p w14:paraId="36582DC8">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（2）</w:t>
      </w:r>
      <w:r>
        <w:rPr>
          <w:rFonts w:hint="eastAsia" w:ascii="仿宋_GB2312" w:hAnsi="宋体" w:eastAsia="仿宋_GB2312"/>
          <w:sz w:val="32"/>
          <w:szCs w:val="32"/>
          <w:lang w:eastAsia="zh-CN"/>
        </w:rPr>
        <w:t>林业事业机构</w:t>
      </w:r>
      <w:r>
        <w:rPr>
          <w:rFonts w:hint="eastAsia" w:ascii="仿宋_GB2312" w:hAnsi="宋体" w:eastAsia="仿宋_GB2312"/>
          <w:sz w:val="32"/>
          <w:szCs w:val="32"/>
          <w:lang w:val="en-US" w:eastAsia="zh-CN"/>
        </w:rPr>
        <w:t>1554.62</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事业单位人员支出。</w:t>
      </w:r>
    </w:p>
    <w:p w14:paraId="5B8AA423">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（3）</w:t>
      </w:r>
      <w:r>
        <w:rPr>
          <w:rFonts w:hint="eastAsia" w:ascii="仿宋_GB2312" w:hAnsi="宋体" w:eastAsia="仿宋_GB2312"/>
          <w:sz w:val="32"/>
          <w:szCs w:val="32"/>
          <w:lang w:eastAsia="zh-CN"/>
        </w:rPr>
        <w:t>农村公益事业</w:t>
      </w:r>
      <w:r>
        <w:rPr>
          <w:rFonts w:hint="eastAsia" w:ascii="仿宋_GB2312" w:hAnsi="宋体" w:eastAsia="仿宋_GB2312"/>
          <w:sz w:val="32"/>
          <w:szCs w:val="32"/>
          <w:lang w:val="en-US" w:eastAsia="zh-CN"/>
        </w:rPr>
        <w:t>196.48</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农村能源建设项目支出。</w:t>
      </w:r>
    </w:p>
    <w:p w14:paraId="516F54FA">
      <w:pPr>
        <w:spacing w:line="540" w:lineRule="exact"/>
        <w:ind w:firstLine="660"/>
        <w:rPr>
          <w:rFonts w:hint="eastAsia" w:ascii="仿宋_GB2312" w:hAnsi="宋体" w:eastAsia="仿宋_GB2312"/>
          <w:sz w:val="32"/>
          <w:szCs w:val="32"/>
          <w:lang w:eastAsia="zh-CN"/>
        </w:rPr>
      </w:pPr>
      <w:r>
        <w:rPr>
          <w:rFonts w:hint="eastAsia" w:ascii="仿宋_GB2312" w:hAnsi="宋体" w:eastAsia="仿宋_GB2312"/>
          <w:sz w:val="32"/>
          <w:szCs w:val="32"/>
        </w:rPr>
        <w:t>（4）</w:t>
      </w:r>
      <w:r>
        <w:rPr>
          <w:rFonts w:hint="eastAsia" w:ascii="仿宋_GB2312" w:hAnsi="宋体" w:eastAsia="仿宋_GB2312"/>
          <w:sz w:val="32"/>
          <w:szCs w:val="32"/>
          <w:lang w:eastAsia="zh-CN"/>
        </w:rPr>
        <w:t>森林培育</w:t>
      </w:r>
      <w:r>
        <w:rPr>
          <w:rFonts w:hint="eastAsia" w:ascii="仿宋_GB2312" w:hAnsi="宋体" w:eastAsia="仿宋_GB2312"/>
          <w:sz w:val="32"/>
          <w:szCs w:val="32"/>
          <w:lang w:val="en-US" w:eastAsia="zh-CN"/>
        </w:rPr>
        <w:t>4096.35</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森林抚育、造林、植被恢复费等项目支出。</w:t>
      </w:r>
    </w:p>
    <w:p w14:paraId="0581BA6D">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5）林业技术推广14.4万元，主要是林业技术推广费。</w:t>
      </w:r>
    </w:p>
    <w:p w14:paraId="33E46958">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（6）森林生态效益补偿2281.59万元，主要是公益林及天然林森林生态效益补偿项目支出。</w:t>
      </w:r>
    </w:p>
    <w:p w14:paraId="5CF86B70">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（7）动植物保护90万元，主要是动植物保护补助支出。</w:t>
      </w:r>
    </w:p>
    <w:p w14:paraId="5084F1F8">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（8）林业执法与监督98.74万元，主要是林业执法检查及林业公安补助支出。</w:t>
      </w:r>
    </w:p>
    <w:p w14:paraId="57E99587">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（9）林业工程与项目管理113.83万元，主要是林业设计费用等支出。</w:t>
      </w:r>
    </w:p>
    <w:p w14:paraId="45C2FF3D">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（10）林业产业化10万元，主要是人参生态园保护项目支出。</w:t>
      </w:r>
    </w:p>
    <w:p w14:paraId="4BF3F076">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（11）林业贷款贴息77.4万元，主要是林业贷款贴息补助支出。</w:t>
      </w:r>
      <w:bookmarkStart w:id="0" w:name="_GoBack"/>
      <w:bookmarkEnd w:id="0"/>
    </w:p>
    <w:p w14:paraId="006B9105">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（12）林业防灾减灾877万元，主要是森林防火救灾及林业有害生物防治等项目支出。</w:t>
      </w:r>
    </w:p>
    <w:p w14:paraId="7EBB8361">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（13）其他林业支出254.18万元，主要是国有林场改革补助等支出。</w:t>
      </w:r>
    </w:p>
    <w:p w14:paraId="20B27E8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7.交通运输支出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AB81AB0">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8.资源勘探信息等支出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001EBD17">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9.国土资源气象等事务支出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56CF0B95">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96.68</w:t>
      </w:r>
      <w:r>
        <w:rPr>
          <w:rFonts w:hint="eastAsia" w:ascii="仿宋_GB2312" w:hAnsi="宋体" w:eastAsia="仿宋_GB2312"/>
          <w:sz w:val="32"/>
          <w:szCs w:val="32"/>
        </w:rPr>
        <w:t>万元，包括：</w:t>
      </w:r>
    </w:p>
    <w:p w14:paraId="1CDDE3BB">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住房公积金</w:t>
      </w:r>
      <w:r>
        <w:rPr>
          <w:rFonts w:hint="eastAsia" w:ascii="仿宋_GB2312" w:hAnsi="宋体" w:eastAsia="仿宋_GB2312"/>
          <w:sz w:val="32"/>
          <w:szCs w:val="32"/>
          <w:lang w:val="en-US" w:eastAsia="zh-CN"/>
        </w:rPr>
        <w:t>96.68</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林业职工公积金</w:t>
      </w:r>
      <w:r>
        <w:rPr>
          <w:rFonts w:hint="eastAsia" w:ascii="仿宋_GB2312" w:hAnsi="宋体" w:eastAsia="仿宋_GB2312"/>
          <w:sz w:val="32"/>
          <w:szCs w:val="32"/>
        </w:rPr>
        <w:t>等支出。</w:t>
      </w:r>
    </w:p>
    <w:p w14:paraId="0C76897A">
      <w:pPr>
        <w:spacing w:line="540" w:lineRule="exact"/>
        <w:ind w:firstLine="660"/>
        <w:rPr>
          <w:rFonts w:hint="eastAsia" w:ascii="黑体" w:hAnsi="黑体" w:eastAsia="黑体"/>
          <w:sz w:val="32"/>
          <w:szCs w:val="32"/>
        </w:rPr>
      </w:pPr>
      <w:r>
        <w:rPr>
          <w:rFonts w:hint="eastAsia" w:ascii="仿宋_GB2312" w:hAnsi="宋体" w:eastAsia="仿宋_GB2312"/>
          <w:sz w:val="32"/>
          <w:szCs w:val="32"/>
        </w:rPr>
        <w:t>11. 其他支出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p>
    <w:p w14:paraId="4CC53AE0">
      <w:pPr>
        <w:spacing w:line="540" w:lineRule="exact"/>
        <w:ind w:firstLine="660"/>
        <w:rPr>
          <w:rFonts w:hint="eastAsia" w:ascii="黑体" w:hAnsi="黑体" w:eastAsia="黑体"/>
          <w:sz w:val="32"/>
          <w:szCs w:val="32"/>
        </w:rPr>
      </w:pPr>
      <w:r>
        <w:rPr>
          <w:rFonts w:hint="eastAsia" w:ascii="黑体" w:hAnsi="黑体" w:eastAsia="黑体"/>
          <w:sz w:val="32"/>
          <w:szCs w:val="32"/>
        </w:rPr>
        <w:t>三、公共预算财政拨款“三公”经费支出决算情况</w:t>
      </w:r>
    </w:p>
    <w:p w14:paraId="49B8A634">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2017年度公共预算财政拨款安排的“三公”经费支出</w:t>
      </w:r>
      <w:r>
        <w:rPr>
          <w:rFonts w:hint="eastAsia" w:ascii="仿宋_GB2312" w:hAnsi="宋体" w:eastAsia="仿宋_GB2312"/>
          <w:sz w:val="32"/>
          <w:szCs w:val="32"/>
          <w:lang w:val="en-US" w:eastAsia="zh-CN"/>
        </w:rPr>
        <w:t>68.26</w:t>
      </w:r>
      <w:r>
        <w:rPr>
          <w:rFonts w:hint="eastAsia" w:ascii="仿宋_GB2312" w:hAnsi="宋体" w:eastAsia="仿宋_GB2312"/>
          <w:sz w:val="32"/>
          <w:szCs w:val="32"/>
        </w:rPr>
        <w:t>万元，其中：因公出国（境）费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万元，公务接待费</w:t>
      </w:r>
      <w:r>
        <w:rPr>
          <w:rFonts w:hint="eastAsia" w:ascii="仿宋_GB2312" w:hAnsi="宋体" w:eastAsia="仿宋_GB2312"/>
          <w:sz w:val="32"/>
          <w:szCs w:val="32"/>
          <w:lang w:val="en-US" w:eastAsia="zh-CN"/>
        </w:rPr>
        <w:t>3.31</w:t>
      </w:r>
      <w:r>
        <w:rPr>
          <w:rFonts w:hint="eastAsia" w:ascii="仿宋_GB2312" w:hAnsi="宋体" w:eastAsia="仿宋_GB2312"/>
          <w:sz w:val="32"/>
          <w:szCs w:val="32"/>
        </w:rPr>
        <w:t>万元，公务用车购置及运行维护费</w:t>
      </w:r>
      <w:r>
        <w:rPr>
          <w:rFonts w:hint="eastAsia" w:ascii="仿宋_GB2312" w:hAnsi="宋体" w:eastAsia="仿宋_GB2312"/>
          <w:sz w:val="32"/>
          <w:szCs w:val="32"/>
          <w:lang w:val="en-US" w:eastAsia="zh-CN"/>
        </w:rPr>
        <w:t>64.95</w:t>
      </w:r>
      <w:r>
        <w:rPr>
          <w:rFonts w:hint="eastAsia" w:ascii="仿宋_GB2312" w:hAnsi="宋体" w:eastAsia="仿宋_GB2312"/>
          <w:sz w:val="32"/>
          <w:szCs w:val="32"/>
        </w:rPr>
        <w:t>万元。2017年度“三公”经费支出比2017年初预算多支出</w:t>
      </w:r>
      <w:r>
        <w:rPr>
          <w:rFonts w:hint="eastAsia" w:ascii="仿宋_GB2312" w:hAnsi="宋体" w:eastAsia="仿宋_GB2312"/>
          <w:sz w:val="32"/>
          <w:szCs w:val="32"/>
          <w:lang w:val="en-US" w:eastAsia="zh-CN"/>
        </w:rPr>
        <w:t>25.94</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国有林场纳入财政管理</w:t>
      </w:r>
      <w:r>
        <w:rPr>
          <w:rFonts w:hint="eastAsia" w:ascii="仿宋_GB2312" w:hAnsi="宋体" w:eastAsia="仿宋_GB2312"/>
          <w:sz w:val="32"/>
          <w:szCs w:val="32"/>
        </w:rPr>
        <w:t>等原因。比2016年决算增加</w:t>
      </w:r>
      <w:r>
        <w:rPr>
          <w:rFonts w:hint="eastAsia" w:ascii="仿宋_GB2312" w:hAnsi="宋体" w:eastAsia="仿宋_GB2312"/>
          <w:sz w:val="32"/>
          <w:szCs w:val="32"/>
          <w:lang w:val="en-US" w:eastAsia="zh-CN"/>
        </w:rPr>
        <w:t>20</w:t>
      </w:r>
      <w:r>
        <w:rPr>
          <w:rFonts w:hint="eastAsia" w:ascii="仿宋_GB2312" w:hAnsi="宋体" w:eastAsia="仿宋_GB2312"/>
          <w:sz w:val="32"/>
          <w:szCs w:val="32"/>
        </w:rPr>
        <w:t>万元，主要是</w:t>
      </w:r>
      <w:r>
        <w:rPr>
          <w:rFonts w:hint="eastAsia" w:ascii="仿宋_GB2312" w:hAnsi="宋体" w:eastAsia="仿宋_GB2312"/>
          <w:sz w:val="32"/>
          <w:szCs w:val="32"/>
          <w:lang w:eastAsia="zh-CN"/>
        </w:rPr>
        <w:t>国有林场纳入财政管理</w:t>
      </w:r>
      <w:r>
        <w:rPr>
          <w:rFonts w:hint="eastAsia" w:ascii="仿宋_GB2312" w:hAnsi="宋体" w:eastAsia="仿宋_GB2312"/>
          <w:sz w:val="32"/>
          <w:szCs w:val="32"/>
        </w:rPr>
        <w:t>等原因。</w:t>
      </w:r>
    </w:p>
    <w:p w14:paraId="7DDDC4F9">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2017年参加出国（境）团组</w:t>
      </w:r>
      <w:r>
        <w:rPr>
          <w:rFonts w:hint="eastAsia" w:ascii="仿宋_GB2312" w:hAnsi="宋体" w:eastAsia="仿宋_GB2312"/>
          <w:sz w:val="32"/>
          <w:szCs w:val="32"/>
          <w:lang w:val="en-US" w:eastAsia="zh-CN"/>
        </w:rPr>
        <w:t>0</w:t>
      </w:r>
      <w:r>
        <w:rPr>
          <w:rFonts w:hint="eastAsia" w:ascii="仿宋_GB2312" w:hAnsi="宋体" w:eastAsia="仿宋_GB2312"/>
          <w:sz w:val="32"/>
          <w:szCs w:val="32"/>
        </w:rPr>
        <w:t>个，累计</w:t>
      </w:r>
      <w:r>
        <w:rPr>
          <w:rFonts w:hint="eastAsia" w:ascii="仿宋_GB2312" w:hAnsi="宋体" w:eastAsia="仿宋_GB2312"/>
          <w:sz w:val="32"/>
          <w:szCs w:val="32"/>
          <w:lang w:val="en-US" w:eastAsia="zh-CN"/>
        </w:rPr>
        <w:t>0</w:t>
      </w:r>
      <w:r>
        <w:rPr>
          <w:rFonts w:hint="eastAsia" w:ascii="仿宋_GB2312" w:hAnsi="宋体" w:eastAsia="仿宋_GB2312"/>
          <w:sz w:val="32"/>
          <w:szCs w:val="32"/>
        </w:rPr>
        <w:t>人次。</w:t>
      </w:r>
    </w:p>
    <w:p w14:paraId="2B9CEA56">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hAnsi="宋体" w:eastAsia="仿宋_GB2312"/>
          <w:sz w:val="32"/>
          <w:szCs w:val="32"/>
          <w:lang w:val="en-US" w:eastAsia="zh-CN"/>
        </w:rPr>
        <w:t>3.31</w:t>
      </w:r>
      <w:r>
        <w:rPr>
          <w:rFonts w:hint="eastAsia" w:ascii="仿宋_GB2312" w:hAnsi="宋体" w:eastAsia="仿宋_GB2312"/>
          <w:sz w:val="32"/>
          <w:szCs w:val="32"/>
        </w:rPr>
        <w:t>万元，主要用于等，2017年国内公务接待累计</w:t>
      </w:r>
      <w:r>
        <w:rPr>
          <w:rFonts w:hint="eastAsia" w:ascii="仿宋_GB2312" w:hAnsi="宋体" w:eastAsia="仿宋_GB2312"/>
          <w:sz w:val="32"/>
          <w:szCs w:val="32"/>
          <w:lang w:val="en-US" w:eastAsia="zh-CN"/>
        </w:rPr>
        <w:t>32</w:t>
      </w:r>
      <w:r>
        <w:rPr>
          <w:rFonts w:hint="eastAsia" w:ascii="仿宋_GB2312" w:hAnsi="宋体" w:eastAsia="仿宋_GB2312"/>
          <w:sz w:val="32"/>
          <w:szCs w:val="32"/>
        </w:rPr>
        <w:t>批次，</w:t>
      </w:r>
      <w:r>
        <w:rPr>
          <w:rFonts w:hint="eastAsia" w:ascii="仿宋_GB2312" w:hAnsi="宋体" w:eastAsia="仿宋_GB2312"/>
          <w:sz w:val="32"/>
          <w:szCs w:val="32"/>
          <w:lang w:val="en-US" w:eastAsia="zh-CN"/>
        </w:rPr>
        <w:t>183</w:t>
      </w:r>
      <w:r>
        <w:rPr>
          <w:rFonts w:hint="eastAsia" w:ascii="仿宋_GB2312" w:hAnsi="宋体" w:eastAsia="仿宋_GB2312"/>
          <w:sz w:val="32"/>
          <w:szCs w:val="32"/>
        </w:rPr>
        <w:t>人，</w:t>
      </w:r>
      <w:r>
        <w:rPr>
          <w:rFonts w:hint="eastAsia" w:ascii="仿宋_GB2312" w:hAnsi="宋体" w:eastAsia="仿宋_GB2312"/>
          <w:sz w:val="32"/>
          <w:szCs w:val="32"/>
          <w:lang w:val="en-US" w:eastAsia="zh-CN"/>
        </w:rPr>
        <w:t>3.31</w:t>
      </w:r>
      <w:r>
        <w:rPr>
          <w:rFonts w:hint="eastAsia" w:ascii="仿宋_GB2312" w:hAnsi="宋体" w:eastAsia="仿宋_GB2312"/>
          <w:sz w:val="32"/>
          <w:szCs w:val="32"/>
        </w:rPr>
        <w:t>万元。</w:t>
      </w:r>
    </w:p>
    <w:p w14:paraId="2CE10FB2">
      <w:pPr>
        <w:spacing w:line="540" w:lineRule="exact"/>
        <w:ind w:firstLine="645"/>
        <w:rPr>
          <w:rFonts w:hint="eastAsia" w:ascii="宋体" w:hAnsi="宋体"/>
          <w:b/>
          <w:sz w:val="36"/>
          <w:szCs w:val="36"/>
        </w:rPr>
      </w:pPr>
      <w:r>
        <w:rPr>
          <w:rFonts w:hint="eastAsia" w:ascii="仿宋_GB2312" w:hAnsi="宋体" w:eastAsia="仿宋_GB2312"/>
          <w:sz w:val="32"/>
          <w:szCs w:val="32"/>
        </w:rPr>
        <w:t>3.公务用车购置及运行维护费</w:t>
      </w:r>
      <w:r>
        <w:rPr>
          <w:rFonts w:hint="eastAsia" w:ascii="仿宋_GB2312" w:hAnsi="宋体" w:eastAsia="仿宋_GB2312"/>
          <w:sz w:val="32"/>
          <w:szCs w:val="32"/>
          <w:lang w:val="en-US" w:eastAsia="zh-CN"/>
        </w:rPr>
        <w:t>64.95</w:t>
      </w:r>
      <w:r>
        <w:rPr>
          <w:rFonts w:hint="eastAsia" w:ascii="仿宋_GB2312" w:hAnsi="宋体" w:eastAsia="仿宋_GB2312"/>
          <w:sz w:val="32"/>
          <w:szCs w:val="32"/>
        </w:rPr>
        <w:t>万元，其中：公务用车购置费</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万元，公务用车运行维护费</w:t>
      </w:r>
      <w:r>
        <w:rPr>
          <w:rFonts w:hint="eastAsia" w:ascii="仿宋_GB2312" w:hAnsi="宋体" w:eastAsia="仿宋_GB2312"/>
          <w:sz w:val="32"/>
          <w:szCs w:val="32"/>
          <w:lang w:val="en-US" w:eastAsia="zh-CN"/>
        </w:rPr>
        <w:t>64.95</w:t>
      </w:r>
      <w:r>
        <w:rPr>
          <w:rFonts w:hint="eastAsia" w:ascii="仿宋_GB2312" w:hAnsi="宋体" w:eastAsia="仿宋_GB2312"/>
          <w:sz w:val="32"/>
          <w:szCs w:val="32"/>
        </w:rPr>
        <w:t>万元。2017年购置公务用车</w:t>
      </w:r>
      <w:r>
        <w:rPr>
          <w:rFonts w:hint="eastAsia" w:ascii="仿宋_GB2312" w:hAnsi="宋体" w:eastAsia="仿宋_GB2312"/>
          <w:sz w:val="32"/>
          <w:szCs w:val="32"/>
          <w:lang w:val="en-US" w:eastAsia="zh-CN"/>
        </w:rPr>
        <w:t>0</w:t>
      </w:r>
      <w:r>
        <w:rPr>
          <w:rFonts w:hint="eastAsia" w:ascii="仿宋_GB2312" w:hAnsi="宋体" w:eastAsia="仿宋_GB2312"/>
          <w:sz w:val="32"/>
          <w:szCs w:val="32"/>
        </w:rPr>
        <w:t>辆，年末公务用车保有量</w:t>
      </w:r>
      <w:r>
        <w:rPr>
          <w:rFonts w:hint="eastAsia" w:ascii="仿宋_GB2312" w:hAnsi="宋体" w:eastAsia="仿宋_GB2312"/>
          <w:sz w:val="32"/>
          <w:szCs w:val="32"/>
          <w:lang w:val="en-US" w:eastAsia="zh-CN"/>
        </w:rPr>
        <w:t>31</w:t>
      </w:r>
      <w:r>
        <w:rPr>
          <w:rFonts w:hint="eastAsia" w:ascii="仿宋_GB2312" w:hAnsi="宋体" w:eastAsia="仿宋_GB2312"/>
          <w:sz w:val="32"/>
          <w:szCs w:val="32"/>
        </w:rPr>
        <w:t>辆。</w:t>
      </w:r>
    </w:p>
    <w:p w14:paraId="75641308">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四、其他重要事项的情况说明</w:t>
      </w:r>
    </w:p>
    <w:p w14:paraId="48DFF429">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14:paraId="1EBF4200">
      <w:pPr>
        <w:spacing w:line="540" w:lineRule="exact"/>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rPr>
        <w:t>2017年</w:t>
      </w:r>
      <w:r>
        <w:rPr>
          <w:rFonts w:hint="eastAsia" w:ascii="仿宋_GB2312" w:hAnsi="黑体" w:eastAsia="仿宋_GB2312"/>
          <w:color w:val="auto"/>
          <w:sz w:val="32"/>
          <w:szCs w:val="32"/>
          <w:lang w:eastAsia="zh-CN"/>
        </w:rPr>
        <w:t>林业局</w:t>
      </w:r>
      <w:r>
        <w:rPr>
          <w:rFonts w:hint="eastAsia" w:ascii="仿宋_GB2312" w:hAnsi="黑体" w:eastAsia="仿宋_GB2312"/>
          <w:color w:val="auto"/>
          <w:sz w:val="32"/>
          <w:szCs w:val="32"/>
        </w:rPr>
        <w:t>机关运行经费支出</w:t>
      </w:r>
      <w:r>
        <w:rPr>
          <w:rFonts w:hint="eastAsia" w:ascii="仿宋_GB2312" w:hAnsi="黑体" w:eastAsia="仿宋_GB2312"/>
          <w:color w:val="auto"/>
          <w:sz w:val="32"/>
          <w:szCs w:val="32"/>
          <w:lang w:val="en-US" w:eastAsia="zh-CN"/>
        </w:rPr>
        <w:t>46.8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比2016年增加</w:t>
      </w:r>
      <w:r>
        <w:rPr>
          <w:rFonts w:hint="eastAsia" w:ascii="仿宋_GB2312" w:hAnsi="黑体" w:eastAsia="仿宋_GB2312"/>
          <w:color w:val="auto"/>
          <w:sz w:val="32"/>
          <w:szCs w:val="32"/>
          <w:lang w:val="en-US" w:eastAsia="zh-CN"/>
        </w:rPr>
        <w:t>8.53</w:t>
      </w:r>
      <w:r>
        <w:rPr>
          <w:rFonts w:hint="eastAsia" w:ascii="仿宋_GB2312" w:hAnsi="黑体" w:eastAsia="仿宋_GB2312"/>
          <w:color w:val="auto"/>
          <w:sz w:val="32"/>
          <w:szCs w:val="32"/>
          <w:lang w:eastAsia="zh-CN"/>
        </w:rPr>
        <w:t>万元，增长</w:t>
      </w:r>
      <w:r>
        <w:rPr>
          <w:rFonts w:hint="eastAsia" w:ascii="仿宋_GB2312" w:hAnsi="黑体" w:eastAsia="仿宋_GB2312"/>
          <w:color w:val="auto"/>
          <w:sz w:val="32"/>
          <w:szCs w:val="32"/>
          <w:lang w:val="en-US" w:eastAsia="zh-CN"/>
        </w:rPr>
        <w:t>22</w:t>
      </w:r>
      <w:r>
        <w:rPr>
          <w:rFonts w:hint="eastAsia" w:ascii="仿宋_GB2312" w:hAnsi="黑体" w:eastAsia="仿宋_GB2312"/>
          <w:color w:val="auto"/>
          <w:sz w:val="32"/>
          <w:szCs w:val="32"/>
          <w:lang w:eastAsia="zh-CN"/>
        </w:rPr>
        <w:t>%，主要原因是</w:t>
      </w:r>
      <w:r>
        <w:rPr>
          <w:rFonts w:hint="eastAsia" w:ascii="仿宋_GB2312" w:hAnsi="黑体" w:eastAsia="仿宋_GB2312"/>
          <w:color w:val="auto"/>
          <w:sz w:val="32"/>
          <w:szCs w:val="32"/>
          <w:lang w:val="en-US" w:eastAsia="zh-CN"/>
        </w:rPr>
        <w:t>2017年</w:t>
      </w:r>
      <w:r>
        <w:rPr>
          <w:rFonts w:hint="eastAsia" w:ascii="仿宋_GB2312" w:hAnsi="宋体" w:eastAsia="仿宋_GB2312"/>
          <w:sz w:val="32"/>
          <w:szCs w:val="32"/>
          <w:lang w:eastAsia="zh-CN"/>
        </w:rPr>
        <w:t>国有林场纳入财政管理</w:t>
      </w:r>
      <w:r>
        <w:rPr>
          <w:rFonts w:hint="eastAsia" w:ascii="仿宋_GB2312" w:hAnsi="宋体" w:eastAsia="仿宋_GB2312"/>
          <w:sz w:val="32"/>
          <w:szCs w:val="32"/>
        </w:rPr>
        <w:t>等原因</w:t>
      </w:r>
      <w:r>
        <w:rPr>
          <w:rFonts w:hint="eastAsia" w:ascii="仿宋_GB2312" w:hAnsi="宋体" w:eastAsia="仿宋_GB2312"/>
          <w:sz w:val="32"/>
          <w:szCs w:val="32"/>
          <w:lang w:eastAsia="zh-CN"/>
        </w:rPr>
        <w:t>。</w:t>
      </w:r>
    </w:p>
    <w:p w14:paraId="6C9AC59E">
      <w:pPr>
        <w:spacing w:line="540" w:lineRule="exact"/>
        <w:ind w:firstLine="643" w:firstLineChars="200"/>
        <w:rPr>
          <w:rFonts w:hint="eastAsia" w:ascii="楷体_GB2312" w:hAnsi="黑体" w:eastAsia="楷体_GB2312"/>
          <w:b/>
          <w:color w:val="auto"/>
          <w:sz w:val="32"/>
          <w:szCs w:val="32"/>
        </w:rPr>
      </w:pPr>
      <w:r>
        <w:rPr>
          <w:rFonts w:hint="eastAsia" w:ascii="楷体_GB2312" w:hAnsi="黑体" w:eastAsia="楷体_GB2312"/>
          <w:b/>
          <w:color w:val="auto"/>
          <w:sz w:val="32"/>
          <w:szCs w:val="32"/>
        </w:rPr>
        <w:t>（二）政府采购支出情况</w:t>
      </w:r>
    </w:p>
    <w:p w14:paraId="5291984A">
      <w:pPr>
        <w:spacing w:line="540" w:lineRule="exact"/>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2017年</w:t>
      </w:r>
      <w:r>
        <w:rPr>
          <w:rFonts w:hint="eastAsia" w:ascii="仿宋_GB2312" w:hAnsi="黑体" w:eastAsia="仿宋_GB2312"/>
          <w:color w:val="auto"/>
          <w:sz w:val="32"/>
          <w:szCs w:val="32"/>
          <w:lang w:eastAsia="zh-CN"/>
        </w:rPr>
        <w:t>林业局</w:t>
      </w:r>
      <w:r>
        <w:rPr>
          <w:rFonts w:hint="eastAsia" w:ascii="仿宋_GB2312" w:hAnsi="黑体" w:eastAsia="仿宋_GB2312"/>
          <w:color w:val="auto"/>
          <w:sz w:val="32"/>
          <w:szCs w:val="32"/>
        </w:rPr>
        <w:t>政府采购支出总额</w:t>
      </w:r>
      <w:r>
        <w:rPr>
          <w:rFonts w:hint="eastAsia" w:ascii="仿宋_GB2312" w:hAnsi="黑体" w:eastAsia="仿宋_GB2312"/>
          <w:color w:val="auto"/>
          <w:sz w:val="32"/>
          <w:szCs w:val="32"/>
          <w:lang w:val="en-US" w:eastAsia="zh-CN"/>
        </w:rPr>
        <w:t>110.1</w:t>
      </w:r>
      <w:r>
        <w:rPr>
          <w:rFonts w:hint="eastAsia" w:ascii="仿宋_GB2312" w:hAnsi="黑体" w:eastAsia="仿宋_GB2312"/>
          <w:color w:val="auto"/>
          <w:sz w:val="32"/>
          <w:szCs w:val="32"/>
        </w:rPr>
        <w:t>万元，其中：政府采购货物支出</w:t>
      </w:r>
      <w:r>
        <w:rPr>
          <w:rFonts w:hint="eastAsia" w:ascii="仿宋_GB2312" w:hAnsi="黑体" w:eastAsia="仿宋_GB2312"/>
          <w:color w:val="auto"/>
          <w:sz w:val="32"/>
          <w:szCs w:val="32"/>
          <w:lang w:val="en-US" w:eastAsia="zh-CN"/>
        </w:rPr>
        <w:t>110.1</w:t>
      </w:r>
      <w:r>
        <w:rPr>
          <w:rFonts w:hint="eastAsia" w:ascii="仿宋_GB2312" w:hAnsi="黑体" w:eastAsia="仿宋_GB2312"/>
          <w:color w:val="auto"/>
          <w:sz w:val="32"/>
          <w:szCs w:val="32"/>
        </w:rPr>
        <w:t>万元，政府采购工程支出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万元，政府采购服务支出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eastAsia="仿宋_GB2312"/>
          <w:color w:val="auto"/>
          <w:sz w:val="32"/>
          <w:szCs w:val="32"/>
        </w:rPr>
        <w:t>授予中小企业合同金额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%，其中：授予小微企业合同金额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w:t>
      </w:r>
    </w:p>
    <w:p w14:paraId="597F59DC">
      <w:pPr>
        <w:spacing w:line="540" w:lineRule="exact"/>
        <w:ind w:firstLine="643" w:firstLineChars="200"/>
        <w:rPr>
          <w:rFonts w:hint="eastAsia" w:ascii="楷体_GB2312" w:hAnsi="黑体" w:eastAsia="楷体_GB2312"/>
          <w:b/>
          <w:color w:val="auto"/>
          <w:sz w:val="32"/>
          <w:szCs w:val="32"/>
        </w:rPr>
      </w:pPr>
      <w:r>
        <w:rPr>
          <w:rFonts w:hint="eastAsia" w:ascii="楷体_GB2312" w:hAnsi="黑体" w:eastAsia="楷体_GB2312"/>
          <w:b/>
          <w:color w:val="auto"/>
          <w:sz w:val="32"/>
          <w:szCs w:val="32"/>
        </w:rPr>
        <w:t>（三）国有资产占用情况</w:t>
      </w:r>
    </w:p>
    <w:p w14:paraId="4E6AE7E3">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截至2017年12月31日，</w:t>
      </w:r>
      <w:r>
        <w:rPr>
          <w:rFonts w:hint="eastAsia" w:ascii="仿宋_GB2312" w:hAnsi="黑体" w:eastAsia="仿宋_GB2312"/>
          <w:sz w:val="32"/>
          <w:szCs w:val="32"/>
          <w:lang w:eastAsia="zh-CN"/>
        </w:rPr>
        <w:t>林业局</w:t>
      </w:r>
      <w:r>
        <w:rPr>
          <w:rFonts w:hint="eastAsia" w:ascii="仿宋_GB2312" w:hAnsi="黑体" w:eastAsia="仿宋_GB2312"/>
          <w:sz w:val="32"/>
          <w:szCs w:val="32"/>
        </w:rPr>
        <w:t>共有车辆</w:t>
      </w:r>
      <w:r>
        <w:rPr>
          <w:rFonts w:hint="eastAsia" w:ascii="仿宋_GB2312" w:hAnsi="黑体" w:eastAsia="仿宋_GB2312"/>
          <w:sz w:val="32"/>
          <w:szCs w:val="32"/>
          <w:lang w:val="en-US" w:eastAsia="zh-CN"/>
        </w:rPr>
        <w:t>67</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辆，一般公务用车</w:t>
      </w:r>
      <w:r>
        <w:rPr>
          <w:rFonts w:hint="eastAsia" w:ascii="仿宋_GB2312" w:hAnsi="黑体" w:eastAsia="仿宋_GB2312"/>
          <w:sz w:val="32"/>
          <w:szCs w:val="32"/>
          <w:lang w:val="en-US" w:eastAsia="zh-CN"/>
        </w:rPr>
        <w:t>7</w:t>
      </w:r>
      <w:r>
        <w:rPr>
          <w:rFonts w:hint="eastAsia" w:ascii="仿宋_GB2312" w:hAnsi="黑体" w:eastAsia="仿宋_GB2312"/>
          <w:sz w:val="32"/>
          <w:szCs w:val="32"/>
        </w:rPr>
        <w:t>辆，一般执法执勤用车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辆，特种专业技术用车</w:t>
      </w:r>
      <w:r>
        <w:rPr>
          <w:rFonts w:hint="eastAsia" w:ascii="仿宋_GB2312" w:hAnsi="黑体" w:eastAsia="仿宋_GB2312"/>
          <w:sz w:val="32"/>
          <w:szCs w:val="32"/>
          <w:lang w:val="en-US" w:eastAsia="zh-CN"/>
        </w:rPr>
        <w:t>14</w:t>
      </w:r>
      <w:r>
        <w:rPr>
          <w:rFonts w:hint="eastAsia" w:ascii="仿宋_GB2312" w:hAnsi="黑体" w:eastAsia="仿宋_GB2312"/>
          <w:sz w:val="32"/>
          <w:szCs w:val="32"/>
        </w:rPr>
        <w:t>辆，其他用车</w:t>
      </w:r>
      <w:r>
        <w:rPr>
          <w:rFonts w:hint="eastAsia" w:ascii="仿宋_GB2312" w:hAnsi="黑体" w:eastAsia="仿宋_GB2312"/>
          <w:sz w:val="32"/>
          <w:szCs w:val="32"/>
          <w:lang w:val="en-US" w:eastAsia="zh-CN"/>
        </w:rPr>
        <w:t>46</w:t>
      </w:r>
      <w:r>
        <w:rPr>
          <w:rFonts w:hint="eastAsia" w:ascii="仿宋_GB2312" w:hAnsi="黑体" w:eastAsia="仿宋_GB2312"/>
          <w:sz w:val="32"/>
          <w:szCs w:val="32"/>
        </w:rPr>
        <w:t>辆；单位价值50万元以上设备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14:paraId="6C20F792">
      <w:pPr>
        <w:spacing w:line="540" w:lineRule="exact"/>
        <w:ind w:firstLine="720"/>
        <w:rPr>
          <w:rFonts w:hint="eastAsia" w:ascii="楷体_GB2312" w:hAnsi="宋体" w:eastAsia="楷体_GB2312"/>
          <w:b/>
          <w:sz w:val="32"/>
          <w:szCs w:val="32"/>
        </w:rPr>
      </w:pPr>
      <w:r>
        <w:rPr>
          <w:rFonts w:hint="eastAsia" w:ascii="楷体_GB2312" w:hAnsi="宋体" w:eastAsia="楷体_GB2312"/>
          <w:b/>
          <w:sz w:val="32"/>
          <w:szCs w:val="32"/>
        </w:rPr>
        <w:t>（四）预算绩效管理工作开展情况</w:t>
      </w:r>
    </w:p>
    <w:p w14:paraId="1C915919">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根据财政预算管理要求，我局组织对2017年度预算项目支出全面开展绩效自评，共涉及预算支出项目</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个，涉及资金</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万元，自评覆盖率（开展绩效自评的项目数/年初批复绩效目标的项目数）达到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%，自评平均分（开展绩效自评的项目分数总和/开展绩效自评的项目数）</w:t>
      </w:r>
      <w:r>
        <w:rPr>
          <w:rFonts w:hint="eastAsia" w:ascii="仿宋_GB2312" w:hAnsi="黑体" w:eastAsia="仿宋_GB2312"/>
          <w:sz w:val="32"/>
          <w:szCs w:val="32"/>
          <w:lang w:val="en-US" w:eastAsia="zh-CN"/>
        </w:rPr>
        <w:t>0</w:t>
      </w:r>
      <w:r>
        <w:rPr>
          <w:rFonts w:hint="eastAsia" w:ascii="仿宋_GB2312" w:hAnsi="宋体" w:eastAsia="仿宋_GB2312" w:cs="宋体"/>
          <w:sz w:val="32"/>
          <w:szCs w:val="32"/>
        </w:rPr>
        <w:t>分。</w:t>
      </w:r>
    </w:p>
    <w:p w14:paraId="4F654BDB">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通过绩效自评发现预算项目管理主要存在以下问题：</w:t>
      </w:r>
      <w:r>
        <w:rPr>
          <w:rFonts w:hint="eastAsia" w:ascii="仿宋_GB2312" w:hAnsi="宋体" w:eastAsia="仿宋_GB2312" w:cs="宋体"/>
          <w:sz w:val="32"/>
          <w:szCs w:val="32"/>
          <w:lang w:eastAsia="zh-CN"/>
        </w:rPr>
        <w:t>无</w:t>
      </w:r>
      <w:r>
        <w:rPr>
          <w:rFonts w:hint="eastAsia" w:ascii="仿宋_GB2312" w:hAnsi="宋体" w:eastAsia="仿宋_GB2312" w:cs="宋体"/>
          <w:sz w:val="32"/>
          <w:szCs w:val="32"/>
        </w:rPr>
        <w:t>。</w:t>
      </w:r>
    </w:p>
    <w:p w14:paraId="6FA967FD">
      <w:pPr>
        <w:spacing w:line="540" w:lineRule="exact"/>
        <w:jc w:val="center"/>
        <w:rPr>
          <w:rFonts w:hint="eastAsia" w:ascii="宋体" w:hAnsi="宋体"/>
          <w:b/>
          <w:sz w:val="36"/>
          <w:szCs w:val="36"/>
        </w:rPr>
      </w:pPr>
    </w:p>
    <w:p w14:paraId="4CF526EF">
      <w:pPr>
        <w:spacing w:line="540" w:lineRule="exact"/>
        <w:jc w:val="center"/>
        <w:rPr>
          <w:rFonts w:hint="eastAsia" w:ascii="宋体" w:hAnsi="宋体"/>
          <w:b/>
          <w:sz w:val="36"/>
          <w:szCs w:val="36"/>
        </w:rPr>
      </w:pPr>
    </w:p>
    <w:p w14:paraId="336C532E">
      <w:pPr>
        <w:spacing w:line="540" w:lineRule="exact"/>
        <w:jc w:val="center"/>
        <w:rPr>
          <w:rFonts w:hint="eastAsia" w:ascii="宋体" w:hAnsi="宋体"/>
          <w:b/>
          <w:sz w:val="36"/>
          <w:szCs w:val="36"/>
        </w:rPr>
      </w:pPr>
    </w:p>
    <w:p w14:paraId="01E3D8D9">
      <w:pPr>
        <w:spacing w:line="540" w:lineRule="exact"/>
        <w:jc w:val="center"/>
        <w:rPr>
          <w:rFonts w:hint="eastAsia" w:ascii="宋体" w:hAnsi="宋体"/>
          <w:b/>
          <w:sz w:val="36"/>
          <w:szCs w:val="36"/>
        </w:rPr>
      </w:pPr>
    </w:p>
    <w:p w14:paraId="061AF15B">
      <w:pPr>
        <w:spacing w:line="540" w:lineRule="exact"/>
        <w:jc w:val="center"/>
        <w:rPr>
          <w:rFonts w:hint="eastAsia" w:ascii="宋体" w:hAnsi="宋体"/>
          <w:b/>
          <w:sz w:val="36"/>
          <w:szCs w:val="36"/>
        </w:rPr>
      </w:pPr>
    </w:p>
    <w:p w14:paraId="46C252B7">
      <w:pPr>
        <w:spacing w:line="540" w:lineRule="exact"/>
        <w:jc w:val="center"/>
        <w:rPr>
          <w:rFonts w:hint="eastAsia" w:ascii="宋体" w:hAnsi="宋体"/>
          <w:b/>
          <w:sz w:val="36"/>
          <w:szCs w:val="36"/>
        </w:rPr>
      </w:pPr>
    </w:p>
    <w:p w14:paraId="4E4F0691">
      <w:pPr>
        <w:spacing w:line="540" w:lineRule="exact"/>
        <w:jc w:val="center"/>
        <w:rPr>
          <w:rFonts w:hint="eastAsia" w:ascii="宋体" w:hAnsi="宋体"/>
          <w:b/>
          <w:sz w:val="36"/>
          <w:szCs w:val="36"/>
        </w:rPr>
      </w:pPr>
      <w:r>
        <w:rPr>
          <w:rFonts w:hint="eastAsia" w:ascii="宋体" w:hAnsi="宋体"/>
          <w:b/>
          <w:sz w:val="36"/>
          <w:szCs w:val="36"/>
        </w:rPr>
        <w:t>第四部分 名词解释</w:t>
      </w:r>
    </w:p>
    <w:p w14:paraId="48C41232">
      <w:pPr>
        <w:spacing w:line="540" w:lineRule="exact"/>
        <w:jc w:val="center"/>
        <w:rPr>
          <w:rFonts w:hint="eastAsia" w:ascii="黑体" w:eastAsia="黑体"/>
          <w:sz w:val="36"/>
          <w:szCs w:val="36"/>
        </w:rPr>
      </w:pPr>
    </w:p>
    <w:p w14:paraId="6AA62D4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指省级财政当年拨付的资金。</w:t>
      </w:r>
    </w:p>
    <w:p w14:paraId="44EC25EC">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14:paraId="2F2777A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14:paraId="346FFB1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14:paraId="1E1F42C7">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14:paraId="0ECCECB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14:paraId="234DF80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7.用事业基金弥补收支差额：</w:t>
      </w:r>
      <w:r>
        <w:rPr>
          <w:rFonts w:hint="eastAsia" w:ascii="仿宋_GB2312" w:eastAsia="仿宋_GB2312"/>
          <w:sz w:val="32"/>
          <w:szCs w:val="32"/>
        </w:rPr>
        <w:t>指事业单位在当年的“财政拨款收入”、“财政拨款结转和结余资金”、“上级补助收入”、“事业收入”、“经营收入”、“附属单位上缴收入”、“其他收入”不足以安排当年支出情况下，使用以前年度积累的事业基金（事业单位当年收支相抵后按国家规定提取、用于弥补以后年度收支差额的基金）弥补本年度收支缺口的资金。</w:t>
      </w:r>
    </w:p>
    <w:p w14:paraId="5BE5DD2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14:paraId="406264F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14:paraId="1D7412A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14:paraId="68EEB6E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14:paraId="33121A98">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14:paraId="0F5EF8B8">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14:paraId="6871D2A2">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DF5512C">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15.一般公共服务（类）财政事务（款）行政运行（项）：</w:t>
      </w:r>
      <w:r>
        <w:rPr>
          <w:rFonts w:hint="eastAsia" w:ascii="仿宋_GB2312" w:eastAsia="仿宋_GB2312"/>
          <w:sz w:val="32"/>
          <w:szCs w:val="32"/>
        </w:rPr>
        <w:t>反映行政单位（包括实行公务员管理的事业单位）的基本支出。</w:t>
      </w:r>
    </w:p>
    <w:p w14:paraId="0A7F5BCD">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16.一般公共服务（类）财政事务（款）一般行政管理事务（项）：</w:t>
      </w:r>
      <w:r>
        <w:rPr>
          <w:rFonts w:hint="eastAsia" w:ascii="仿宋_GB2312" w:eastAsia="仿宋_GB2312"/>
          <w:sz w:val="32"/>
          <w:szCs w:val="32"/>
        </w:rPr>
        <w:t>反映行政单位（包括实行公务员管理的事业单位）未单独设置项级科目的其他项目支出。</w:t>
      </w:r>
    </w:p>
    <w:p w14:paraId="54DE3045">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17.一般公共服务（类）财政事务（款）预算改革业务（项）：</w:t>
      </w:r>
      <w:r>
        <w:rPr>
          <w:rFonts w:hint="eastAsia" w:ascii="仿宋_GB2312" w:eastAsia="仿宋_GB2312"/>
          <w:sz w:val="32"/>
          <w:szCs w:val="32"/>
        </w:rPr>
        <w:t>反映财政部门用于预算改革方面的支出。</w:t>
      </w:r>
    </w:p>
    <w:p w14:paraId="383080E9">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18.一般公共服务（类）财政事务（款）财政国库业务（项）：</w:t>
      </w:r>
      <w:r>
        <w:rPr>
          <w:rFonts w:hint="eastAsia" w:ascii="仿宋_GB2312" w:eastAsia="仿宋_GB2312"/>
          <w:sz w:val="32"/>
          <w:szCs w:val="32"/>
        </w:rPr>
        <w:t>反映财政部门用于财政国库集中收付业务方面的支出。</w:t>
      </w:r>
    </w:p>
    <w:p w14:paraId="1D77E4AB">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19.一般公共服务（类）财政事务（款）信息化建设支出（项）：</w:t>
      </w:r>
      <w:r>
        <w:rPr>
          <w:rFonts w:hint="eastAsia" w:ascii="仿宋_GB2312" w:eastAsia="仿宋_GB2312"/>
          <w:sz w:val="32"/>
          <w:szCs w:val="32"/>
        </w:rPr>
        <w:t>反映财政部门用于“金财工程”等信息化建设方面的支出。</w:t>
      </w:r>
    </w:p>
    <w:p w14:paraId="39FB1B9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20.一般公共服务（类）财政事务（款）财政委托业务支出（项）：</w:t>
      </w:r>
      <w:r>
        <w:rPr>
          <w:rFonts w:hint="eastAsia" w:ascii="仿宋_GB2312" w:eastAsia="仿宋_GB2312"/>
          <w:sz w:val="32"/>
          <w:szCs w:val="32"/>
        </w:rPr>
        <w:t>反映财政委托评审机构进行财政投资评审和委托建设银行等机构代理业务发生的支出。</w:t>
      </w:r>
    </w:p>
    <w:p w14:paraId="078F04E3">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21.一般公共服务（类）财政事务（款）事业运行（项）：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2802AA4D">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22.一般公共服务（类）财政事务（款）其他财政事务支出（项）：</w:t>
      </w:r>
      <w:r>
        <w:rPr>
          <w:rFonts w:hint="eastAsia" w:ascii="仿宋_GB2312" w:eastAsia="仿宋_GB2312"/>
          <w:sz w:val="32"/>
          <w:szCs w:val="32"/>
        </w:rPr>
        <w:t>反映除上述项目以外其他财政事务方面的支出。</w:t>
      </w:r>
    </w:p>
    <w:p w14:paraId="22A5D3A4">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23.科学技术（类）其他科学技术支出（款）其他科学技术支出（项）：</w:t>
      </w:r>
      <w:r>
        <w:rPr>
          <w:rFonts w:hint="eastAsia" w:ascii="仿宋_GB2312" w:eastAsia="仿宋_GB2312"/>
          <w:sz w:val="32"/>
          <w:szCs w:val="32"/>
        </w:rPr>
        <w:t>反映其他用于科技方面的支出。</w:t>
      </w:r>
    </w:p>
    <w:p w14:paraId="467ABDE2">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24.社会保障和就业（类）行政事业单位离退休（款）归口管理的行政单位离退休（项）：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2FC35A59">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25.社会保障和就业（类）行政事业单位离退休（款）事业单位离退休（项）：</w:t>
      </w:r>
      <w:r>
        <w:rPr>
          <w:rFonts w:hint="eastAsia" w:ascii="仿宋_GB2312" w:eastAsia="仿宋_GB2312"/>
          <w:sz w:val="32"/>
          <w:szCs w:val="32"/>
        </w:rPr>
        <w:t>反映实行归口管理的事业单位开支的离退休经费。</w:t>
      </w:r>
    </w:p>
    <w:p w14:paraId="3E90DA8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26.医疗卫生（类）医疗保障（款）行政单位医疗（项）：</w:t>
      </w:r>
      <w:r>
        <w:rPr>
          <w:rFonts w:hint="eastAsia" w:ascii="仿宋_GB2312" w:eastAsia="仿宋_GB2312"/>
          <w:sz w:val="32"/>
          <w:szCs w:val="32"/>
        </w:rPr>
        <w:t>反映财政部门集中安排的行政单位基本医疗保险缴费经费，未参加医疗保险的行政单位的公费医疗经费，按国家规定享受离休人员、红军老战士待遇人员的医疗经费。</w:t>
      </w:r>
    </w:p>
    <w:p w14:paraId="3EE0DEE0">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27.医疗卫生（类）其他医疗卫生支出（款）其他医疗卫生支出（项）：</w:t>
      </w:r>
      <w:r>
        <w:rPr>
          <w:rFonts w:hint="eastAsia" w:ascii="仿宋_GB2312" w:eastAsia="仿宋_GB2312"/>
          <w:sz w:val="32"/>
          <w:szCs w:val="32"/>
        </w:rPr>
        <w:t>反映除上述项目以外其他用于医疗卫生方面的支出。</w:t>
      </w:r>
    </w:p>
    <w:p w14:paraId="4C378A6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28.节能环保支出（类）污染防治（款）水体（项）：</w:t>
      </w:r>
      <w:r>
        <w:rPr>
          <w:rFonts w:hint="eastAsia" w:ascii="仿宋_GB2312" w:eastAsia="仿宋_GB2312"/>
          <w:sz w:val="32"/>
          <w:szCs w:val="32"/>
        </w:rPr>
        <w:t>反映政府在排水、污水处理、水污染防治、湖库生态环境保护、水源地保护、国土江河综合整治、河流治理与保护、地下水修复与保护等方面的支出。</w:t>
      </w:r>
    </w:p>
    <w:p w14:paraId="0BF1870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29.农林水事务（类）农业（款）其他农业支出（项）：</w:t>
      </w:r>
      <w:r>
        <w:rPr>
          <w:rFonts w:hint="eastAsia" w:ascii="仿宋_GB2312" w:eastAsia="仿宋_GB2312"/>
          <w:sz w:val="32"/>
          <w:szCs w:val="32"/>
        </w:rPr>
        <w:t>反映其他用于农业方面的支出。</w:t>
      </w:r>
    </w:p>
    <w:p w14:paraId="2E6EE8A6">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30.交通运输（类）石油价格改革对交通运输的补贴（款）石油价格改革补贴其他支出（项）：</w:t>
      </w:r>
      <w:r>
        <w:rPr>
          <w:rFonts w:hint="eastAsia" w:ascii="仿宋_GB2312" w:eastAsia="仿宋_GB2312"/>
          <w:sz w:val="32"/>
          <w:szCs w:val="32"/>
        </w:rPr>
        <w:t>反映石油价格改革财政补贴对其他方面的支出。</w:t>
      </w:r>
    </w:p>
    <w:p w14:paraId="4D83E1EF">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31.资源勘探信息等支出（类）工业和信息产业监管支出（款）其他工业和信息产业监管支出（项）：</w:t>
      </w:r>
      <w:r>
        <w:rPr>
          <w:rFonts w:hint="eastAsia" w:ascii="仿宋_GB2312" w:eastAsia="仿宋_GB2312"/>
          <w:sz w:val="32"/>
          <w:szCs w:val="32"/>
        </w:rPr>
        <w:t>反映其他用于工业和信息产业监管方面的支出。</w:t>
      </w:r>
    </w:p>
    <w:p w14:paraId="63BD50E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32.资源勘探信息等支出（类）其他资源勘探电力信息等支出（款）建设项目贷款贴息（项）：</w:t>
      </w:r>
      <w:r>
        <w:rPr>
          <w:rFonts w:hint="eastAsia" w:ascii="仿宋_GB2312" w:eastAsia="仿宋_GB2312"/>
          <w:sz w:val="32"/>
          <w:szCs w:val="32"/>
        </w:rPr>
        <w:t>反映根据国家规定用于特定建设项目及国家级高新技术开发区、中西部经济技术开发区建设项目设施贷款的财政贴息支出。</w:t>
      </w:r>
    </w:p>
    <w:p w14:paraId="243E122A">
      <w:pPr>
        <w:spacing w:line="540" w:lineRule="exact"/>
        <w:ind w:firstLine="643" w:firstLineChars="200"/>
        <w:jc w:val="left"/>
        <w:rPr>
          <w:rFonts w:hint="eastAsia" w:ascii="仿宋_GB2312" w:eastAsia="仿宋_GB2312"/>
          <w:sz w:val="32"/>
          <w:szCs w:val="32"/>
        </w:rPr>
      </w:pPr>
      <w:r>
        <w:rPr>
          <w:rFonts w:hint="eastAsia" w:ascii="仿宋_GB2312" w:eastAsia="仿宋_GB2312"/>
          <w:b/>
          <w:sz w:val="32"/>
          <w:szCs w:val="32"/>
        </w:rPr>
        <w:t>33. 国土资源气象等支出（类）国土资源事务（款）其他国土资源事务支出（项）：</w:t>
      </w:r>
      <w:r>
        <w:rPr>
          <w:rFonts w:hint="eastAsia" w:ascii="仿宋_GB2312" w:eastAsia="仿宋_GB2312"/>
          <w:sz w:val="32"/>
          <w:szCs w:val="32"/>
        </w:rPr>
        <w:t>反映其他用于国土资源事务方面的支出。</w:t>
      </w:r>
    </w:p>
    <w:p w14:paraId="7D47249E">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14:paraId="082D2786">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35.其他支出（类）其他支出（款）其他支出（项）：</w:t>
      </w:r>
      <w:r>
        <w:rPr>
          <w:rFonts w:hint="eastAsia" w:ascii="仿宋_GB2312" w:eastAsia="仿宋_GB2312"/>
          <w:sz w:val="32"/>
          <w:szCs w:val="32"/>
        </w:rPr>
        <w:t>反映其他不能划分到具体功能科目中的支出项目。</w:t>
      </w:r>
    </w:p>
    <w:p w14:paraId="70AF7A1E">
      <w:pPr>
        <w:spacing w:line="540" w:lineRule="exact"/>
        <w:ind w:firstLine="643" w:firstLineChars="200"/>
        <w:jc w:val="left"/>
        <w:rPr>
          <w:rFonts w:hint="eastAsia" w:ascii="仿宋_GB2312" w:eastAsia="仿宋_GB2312"/>
          <w:b/>
          <w:sz w:val="32"/>
          <w:szCs w:val="32"/>
        </w:rPr>
      </w:pPr>
      <w:r>
        <w:rPr>
          <w:rFonts w:hint="eastAsia" w:ascii="仿宋_GB2312" w:eastAsia="仿宋_GB2312"/>
          <w:b/>
          <w:sz w:val="32"/>
          <w:szCs w:val="32"/>
        </w:rPr>
        <w:t>36.机关运行经费：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5A60C9">
      <w:pPr>
        <w:spacing w:line="540" w:lineRule="exact"/>
      </w:pPr>
    </w:p>
    <w:p w14:paraId="14EF05AE">
      <w:pPr>
        <w:numPr>
          <w:ilvl w:val="0"/>
          <w:numId w:val="0"/>
        </w:numPr>
        <w:jc w:val="left"/>
        <w:rPr>
          <w:rFonts w:hint="eastAsia" w:ascii="宋体" w:hAnsi="宋体"/>
          <w:b/>
          <w:sz w:val="36"/>
          <w:szCs w:val="36"/>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0B7FB1"/>
    <w:multiLevelType w:val="singleLevel"/>
    <w:tmpl w:val="390B7FB1"/>
    <w:lvl w:ilvl="0" w:tentative="0">
      <w:start w:val="2"/>
      <w:numFmt w:val="chineseCounting"/>
      <w:suff w:val="space"/>
      <w:lvlText w:val="第%1部分"/>
      <w:lvlJc w:val="left"/>
      <w:rPr>
        <w:rFonts w:hint="eastAsia"/>
      </w:rPr>
    </w:lvl>
  </w:abstractNum>
  <w:abstractNum w:abstractNumId="1">
    <w:nsid w:val="55D2E540"/>
    <w:multiLevelType w:val="singleLevel"/>
    <w:tmpl w:val="55D2E540"/>
    <w:lvl w:ilvl="0" w:tentative="0">
      <w:start w:val="3"/>
      <w:numFmt w:val="decimal"/>
      <w:suff w:val="space"/>
      <w:lvlText w:val="%1."/>
      <w:lvlJc w:val="left"/>
    </w:lvl>
  </w:abstractNum>
  <w:abstractNum w:abstractNumId="2">
    <w:nsid w:val="55D2E5FF"/>
    <w:multiLevelType w:val="singleLevel"/>
    <w:tmpl w:val="55D2E5FF"/>
    <w:lvl w:ilvl="0" w:tentative="0">
      <w:start w:val="8"/>
      <w:numFmt w:val="decimal"/>
      <w:suff w:val="space"/>
      <w:lvlText w:val="%1."/>
      <w:lvlJc w:val="left"/>
    </w:lvl>
  </w:abstractNum>
  <w:abstractNum w:abstractNumId="3">
    <w:nsid w:val="730B37B3"/>
    <w:multiLevelType w:val="multilevel"/>
    <w:tmpl w:val="730B37B3"/>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728129B"/>
    <w:rsid w:val="09AE1C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17</Pages>
  <Words>6176</Words>
  <Characters>6711</Characters>
  <Lines>0</Lines>
  <Paragraphs>0</Paragraphs>
  <TotalTime>5</TotalTime>
  <ScaleCrop>false</ScaleCrop>
  <LinksUpToDate>false</LinksUpToDate>
  <CharactersWithSpaces>6761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2018-08-23T08:25:00Z</dcterms:created>
  <dc:creator>Administrator</dc:creator>
  <cp:lastModifiedBy>影子</cp:lastModifiedBy>
  <dcterms:modified xsi:type="dcterms:W3CDTF">2026-01-19T07:24:32Z</dcterms:modified>
  <dc:title>桓仁满族自治县林业局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eyJoZGlkIjoiMjNlM2Q0MmQxYjc0NWQwNDNmZGE1YTg3YWU0ZWVlMTAiLCJ1c2VySWQiOiIxMzg0OTM4OTA1In0=</vt:lpwstr>
  </property>
  <property fmtid="{D5CDD505-2E9C-101B-9397-08002B2CF9AE}" pid="4" name="ICV">
    <vt:lpwstr>65060434904D487B875BA41D44965121_12</vt:lpwstr>
  </property>
</Properties>
</file>