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D2946">
      <w:pPr>
        <w:jc w:val="center"/>
        <w:textAlignment w:val="baseline"/>
        <w:rPr>
          <w:color w:val="000000" w:themeColor="text1"/>
          <w:sz w:val="44"/>
          <w:szCs w:val="44"/>
          <w14:textFill>
            <w14:solidFill>
              <w14:schemeClr w14:val="tx1"/>
            </w14:solidFill>
          </w14:textFill>
        </w:rPr>
      </w:pPr>
      <w:bookmarkStart w:id="2" w:name="_GoBack"/>
      <w:bookmarkEnd w:id="2"/>
    </w:p>
    <w:p w14:paraId="252BB13B">
      <w:pPr>
        <w:pStyle w:val="2"/>
        <w:rPr>
          <w:color w:val="000000" w:themeColor="text1"/>
          <w:sz w:val="44"/>
          <w:szCs w:val="44"/>
          <w14:textFill>
            <w14:solidFill>
              <w14:schemeClr w14:val="tx1"/>
            </w14:solidFill>
          </w14:textFill>
        </w:rPr>
      </w:pPr>
    </w:p>
    <w:p w14:paraId="7541D11A">
      <w:pPr>
        <w:pStyle w:val="2"/>
        <w:jc w:val="center"/>
        <w:rPr>
          <w:rFonts w:hint="eastAsia" w:ascii="黑体" w:hAnsi="黑体" w:eastAsia="黑体" w:cs="黑体"/>
          <w:b/>
          <w:bCs/>
          <w:color w:val="000000" w:themeColor="text1"/>
          <w:kern w:val="2"/>
          <w:sz w:val="72"/>
          <w:szCs w:val="72"/>
          <w:lang w:val="en-US" w:eastAsia="zh-CN" w:bidi="ar-SA"/>
          <w14:textFill>
            <w14:solidFill>
              <w14:schemeClr w14:val="tx1"/>
            </w14:solidFill>
          </w14:textFill>
        </w:rPr>
      </w:pPr>
      <w:r>
        <w:rPr>
          <w:rFonts w:hint="eastAsia" w:ascii="黑体" w:hAnsi="黑体" w:eastAsia="黑体" w:cs="黑体"/>
          <w:b/>
          <w:bCs/>
          <w:color w:val="000000" w:themeColor="text1"/>
          <w:kern w:val="2"/>
          <w:sz w:val="72"/>
          <w:szCs w:val="72"/>
          <w:lang w:val="en-US" w:eastAsia="zh-CN" w:bidi="ar-SA"/>
          <w14:textFill>
            <w14:solidFill>
              <w14:schemeClr w14:val="tx1"/>
            </w14:solidFill>
          </w14:textFill>
        </w:rPr>
        <w:t>桓仁满族自治县</w:t>
      </w:r>
    </w:p>
    <w:p w14:paraId="2355F7BD">
      <w:pPr>
        <w:pStyle w:val="19"/>
        <w:rPr>
          <w:color w:val="000000" w:themeColor="text1"/>
          <w14:textFill>
            <w14:solidFill>
              <w14:schemeClr w14:val="tx1"/>
            </w14:solidFill>
          </w14:textFill>
        </w:rPr>
      </w:pPr>
    </w:p>
    <w:p w14:paraId="59326983">
      <w:pPr>
        <w:jc w:val="center"/>
        <w:textAlignment w:val="baseline"/>
        <w:rPr>
          <w:rFonts w:hint="eastAsia" w:ascii="黑体" w:hAnsi="黑体" w:eastAsia="黑体" w:cs="黑体"/>
          <w:b w:val="0"/>
          <w:bCs w:val="0"/>
          <w:color w:val="000000" w:themeColor="text1"/>
          <w:sz w:val="44"/>
          <w:szCs w:val="44"/>
          <w14:textFill>
            <w14:solidFill>
              <w14:schemeClr w14:val="tx1"/>
            </w14:solidFill>
          </w14:textFill>
        </w:rPr>
      </w:pPr>
      <w:r>
        <w:rPr>
          <w:rFonts w:hint="eastAsia" w:ascii="黑体" w:hAnsi="黑体" w:eastAsia="黑体" w:cs="黑体"/>
          <w:b/>
          <w:bCs/>
          <w:color w:val="000000" w:themeColor="text1"/>
          <w:sz w:val="72"/>
          <w:szCs w:val="72"/>
          <w14:textFill>
            <w14:solidFill>
              <w14:schemeClr w14:val="tx1"/>
            </w14:solidFill>
          </w14:textFill>
        </w:rPr>
        <w:t>“文化名县”发展规划</w:t>
      </w:r>
    </w:p>
    <w:p w14:paraId="038CC3AD">
      <w:pPr>
        <w:jc w:val="center"/>
        <w:textAlignment w:val="baseline"/>
        <w:rPr>
          <w:rFonts w:hint="eastAsia" w:ascii="楷体_GB2312" w:hAnsi="楷体_GB2312" w:eastAsia="楷体_GB2312" w:cs="楷体_GB2312"/>
          <w:color w:val="000000" w:themeColor="text1"/>
          <w:sz w:val="44"/>
          <w:szCs w:val="44"/>
          <w:lang w:eastAsia="zh-CN"/>
          <w14:textFill>
            <w14:solidFill>
              <w14:schemeClr w14:val="tx1"/>
            </w14:solidFill>
          </w14:textFill>
        </w:rPr>
      </w:pPr>
      <w:r>
        <w:rPr>
          <w:rFonts w:hint="eastAsia" w:ascii="黑体" w:hAnsi="黑体" w:eastAsia="黑体" w:cs="黑体"/>
          <w:b/>
          <w:bCs/>
          <w:color w:val="000000" w:themeColor="text1"/>
          <w:sz w:val="52"/>
          <w:szCs w:val="52"/>
          <w:lang w:eastAsia="zh-CN"/>
          <w14:textFill>
            <w14:solidFill>
              <w14:schemeClr w14:val="tx1"/>
            </w14:solidFill>
          </w14:textFill>
        </w:rPr>
        <w:t>（</w:t>
      </w:r>
      <w:r>
        <w:rPr>
          <w:rFonts w:hint="eastAsia" w:ascii="黑体" w:hAnsi="黑体" w:eastAsia="黑体" w:cs="黑体"/>
          <w:b/>
          <w:bCs/>
          <w:color w:val="000000" w:themeColor="text1"/>
          <w:sz w:val="52"/>
          <w:szCs w:val="52"/>
          <w14:textFill>
            <w14:solidFill>
              <w14:schemeClr w14:val="tx1"/>
            </w14:solidFill>
          </w14:textFill>
        </w:rPr>
        <w:t>2022</w:t>
      </w:r>
      <w:r>
        <w:rPr>
          <w:rFonts w:hint="eastAsia" w:ascii="黑体" w:hAnsi="黑体" w:eastAsia="黑体" w:cs="黑体"/>
          <w:b/>
          <w:bCs/>
          <w:color w:val="000000" w:themeColor="text1"/>
          <w:sz w:val="52"/>
          <w:szCs w:val="52"/>
          <w:lang w:eastAsia="zh-CN"/>
          <w14:textFill>
            <w14:solidFill>
              <w14:schemeClr w14:val="tx1"/>
            </w14:solidFill>
          </w14:textFill>
        </w:rPr>
        <w:t>—</w:t>
      </w:r>
      <w:r>
        <w:rPr>
          <w:rFonts w:hint="eastAsia" w:ascii="黑体" w:hAnsi="黑体" w:eastAsia="黑体" w:cs="黑体"/>
          <w:b/>
          <w:bCs/>
          <w:color w:val="000000" w:themeColor="text1"/>
          <w:sz w:val="52"/>
          <w:szCs w:val="52"/>
          <w14:textFill>
            <w14:solidFill>
              <w14:schemeClr w14:val="tx1"/>
            </w14:solidFill>
          </w14:textFill>
        </w:rPr>
        <w:t>2030年</w:t>
      </w:r>
      <w:r>
        <w:rPr>
          <w:rFonts w:hint="eastAsia" w:ascii="黑体" w:hAnsi="黑体" w:eastAsia="黑体" w:cs="黑体"/>
          <w:b/>
          <w:bCs/>
          <w:color w:val="000000" w:themeColor="text1"/>
          <w:sz w:val="52"/>
          <w:szCs w:val="52"/>
          <w:lang w:eastAsia="zh-CN"/>
          <w14:textFill>
            <w14:solidFill>
              <w14:schemeClr w14:val="tx1"/>
            </w14:solidFill>
          </w14:textFill>
        </w:rPr>
        <w:t>）</w:t>
      </w:r>
    </w:p>
    <w:p w14:paraId="34A8E948">
      <w:pPr>
        <w:pStyle w:val="19"/>
        <w:rPr>
          <w:color w:val="000000" w:themeColor="text1"/>
          <w14:textFill>
            <w14:solidFill>
              <w14:schemeClr w14:val="tx1"/>
            </w14:solidFill>
          </w14:textFill>
        </w:rPr>
      </w:pPr>
    </w:p>
    <w:p w14:paraId="3FF3BD5E">
      <w:pPr>
        <w:pStyle w:val="19"/>
        <w:rPr>
          <w:color w:val="000000" w:themeColor="text1"/>
          <w14:textFill>
            <w14:solidFill>
              <w14:schemeClr w14:val="tx1"/>
            </w14:solidFill>
          </w14:textFill>
        </w:rPr>
      </w:pPr>
    </w:p>
    <w:p w14:paraId="59B36F34">
      <w:pPr>
        <w:pStyle w:val="19"/>
        <w:rPr>
          <w:color w:val="000000" w:themeColor="text1"/>
          <w14:textFill>
            <w14:solidFill>
              <w14:schemeClr w14:val="tx1"/>
            </w14:solidFill>
          </w14:textFill>
        </w:rPr>
      </w:pPr>
    </w:p>
    <w:p w14:paraId="09D1149E">
      <w:pPr>
        <w:pStyle w:val="19"/>
        <w:rPr>
          <w:color w:val="000000" w:themeColor="text1"/>
          <w14:textFill>
            <w14:solidFill>
              <w14:schemeClr w14:val="tx1"/>
            </w14:solidFill>
          </w14:textFill>
        </w:rPr>
      </w:pPr>
    </w:p>
    <w:p w14:paraId="41CFA442">
      <w:pPr>
        <w:pStyle w:val="19"/>
        <w:rPr>
          <w:color w:val="000000" w:themeColor="text1"/>
          <w14:textFill>
            <w14:solidFill>
              <w14:schemeClr w14:val="tx1"/>
            </w14:solidFill>
          </w14:textFill>
        </w:rPr>
      </w:pPr>
    </w:p>
    <w:p w14:paraId="067E620A">
      <w:pPr>
        <w:pStyle w:val="19"/>
        <w:rPr>
          <w:color w:val="000000" w:themeColor="text1"/>
          <w14:textFill>
            <w14:solidFill>
              <w14:schemeClr w14:val="tx1"/>
            </w14:solidFill>
          </w14:textFill>
        </w:rPr>
      </w:pPr>
    </w:p>
    <w:p w14:paraId="74EA8683">
      <w:pPr>
        <w:jc w:val="center"/>
        <w:textAlignment w:val="baseline"/>
        <w:rPr>
          <w:rFonts w:ascii="楷体" w:hAnsi="楷体" w:eastAsia="楷体" w:cs="楷体"/>
          <w:b/>
          <w:bCs/>
          <w:color w:val="000000" w:themeColor="text1"/>
          <w:sz w:val="36"/>
          <w:szCs w:val="36"/>
          <w14:textFill>
            <w14:solidFill>
              <w14:schemeClr w14:val="tx1"/>
            </w14:solidFill>
          </w14:textFill>
        </w:rPr>
      </w:pPr>
    </w:p>
    <w:p w14:paraId="4266A4D8">
      <w:pPr>
        <w:pStyle w:val="19"/>
        <w:rPr>
          <w:rFonts w:ascii="楷体" w:hAnsi="楷体" w:eastAsia="楷体" w:cs="楷体"/>
          <w:b/>
          <w:bCs/>
          <w:color w:val="000000" w:themeColor="text1"/>
          <w:sz w:val="36"/>
          <w:szCs w:val="36"/>
          <w14:textFill>
            <w14:solidFill>
              <w14:schemeClr w14:val="tx1"/>
            </w14:solidFill>
          </w14:textFill>
        </w:rPr>
      </w:pPr>
    </w:p>
    <w:p w14:paraId="5B00E4E1">
      <w:pPr>
        <w:pStyle w:val="19"/>
        <w:rPr>
          <w:rFonts w:ascii="楷体" w:hAnsi="楷体" w:eastAsia="楷体" w:cs="楷体"/>
          <w:b/>
          <w:bCs/>
          <w:color w:val="000000" w:themeColor="text1"/>
          <w:sz w:val="36"/>
          <w:szCs w:val="36"/>
          <w14:textFill>
            <w14:solidFill>
              <w14:schemeClr w14:val="tx1"/>
            </w14:solidFill>
          </w14:textFill>
        </w:rPr>
      </w:pPr>
    </w:p>
    <w:p w14:paraId="17A1B364">
      <w:pPr>
        <w:pStyle w:val="19"/>
        <w:rPr>
          <w:rFonts w:ascii="楷体" w:hAnsi="楷体" w:eastAsia="楷体" w:cs="楷体"/>
          <w:b w:val="0"/>
          <w:bCs w:val="0"/>
          <w:color w:val="000000" w:themeColor="text1"/>
          <w:sz w:val="36"/>
          <w:szCs w:val="36"/>
          <w14:textFill>
            <w14:solidFill>
              <w14:schemeClr w14:val="tx1"/>
            </w14:solidFill>
          </w14:textFill>
        </w:rPr>
      </w:pPr>
    </w:p>
    <w:p w14:paraId="3379855A">
      <w:pPr>
        <w:jc w:val="center"/>
        <w:textAlignment w:val="baseline"/>
        <w:rPr>
          <w:rFonts w:hint="eastAsia" w:ascii="楷体_GB2312" w:hAnsi="楷体_GB2312" w:eastAsia="楷体_GB2312" w:cs="楷体_GB2312"/>
          <w:b w:val="0"/>
          <w:bCs w:val="0"/>
          <w:color w:val="000000" w:themeColor="text1"/>
          <w:sz w:val="36"/>
          <w:szCs w:val="36"/>
          <w14:textFill>
            <w14:solidFill>
              <w14:schemeClr w14:val="tx1"/>
            </w14:solidFill>
          </w14:textFill>
        </w:rPr>
      </w:pPr>
      <w:r>
        <w:rPr>
          <w:rFonts w:hint="eastAsia" w:ascii="楷体_GB2312" w:hAnsi="楷体_GB2312" w:eastAsia="楷体_GB2312" w:cs="楷体_GB2312"/>
          <w:b w:val="0"/>
          <w:bCs w:val="0"/>
          <w:color w:val="000000" w:themeColor="text1"/>
          <w:sz w:val="36"/>
          <w:szCs w:val="36"/>
          <w14:textFill>
            <w14:solidFill>
              <w14:schemeClr w14:val="tx1"/>
            </w14:solidFill>
          </w14:textFill>
        </w:rPr>
        <w:t xml:space="preserve">桓仁满族自治县 </w:t>
      </w:r>
    </w:p>
    <w:p w14:paraId="2B31F5F6">
      <w:pPr>
        <w:jc w:val="center"/>
        <w:textAlignment w:val="baseline"/>
        <w:rPr>
          <w:rFonts w:hint="eastAsia" w:ascii="楷体_GB2312" w:hAnsi="楷体_GB2312" w:eastAsia="楷体_GB2312" w:cs="楷体_GB2312"/>
          <w:b w:val="0"/>
          <w:bCs w:val="0"/>
          <w:color w:val="000000" w:themeColor="text1"/>
          <w:sz w:val="36"/>
          <w:szCs w:val="36"/>
          <w14:textFill>
            <w14:solidFill>
              <w14:schemeClr w14:val="tx1"/>
            </w14:solidFill>
          </w14:textFill>
        </w:rPr>
      </w:pPr>
      <w:r>
        <w:rPr>
          <w:rFonts w:hint="eastAsia" w:ascii="楷体_GB2312" w:hAnsi="楷体_GB2312" w:eastAsia="楷体_GB2312" w:cs="楷体_GB2312"/>
          <w:b w:val="0"/>
          <w:bCs w:val="0"/>
          <w:color w:val="000000" w:themeColor="text1"/>
          <w:sz w:val="36"/>
          <w:szCs w:val="36"/>
          <w14:textFill>
            <w14:solidFill>
              <w14:schemeClr w14:val="tx1"/>
            </w14:solidFill>
          </w14:textFill>
        </w:rPr>
        <w:t>2022年1</w:t>
      </w:r>
      <w:r>
        <w:rPr>
          <w:rFonts w:hint="eastAsia" w:ascii="楷体_GB2312" w:hAnsi="楷体_GB2312" w:eastAsia="楷体_GB2312" w:cs="楷体_GB2312"/>
          <w:b w:val="0"/>
          <w:bCs w:val="0"/>
          <w:color w:val="000000" w:themeColor="text1"/>
          <w:sz w:val="36"/>
          <w:szCs w:val="36"/>
          <w:lang w:val="en-US" w:eastAsia="zh-CN"/>
          <w14:textFill>
            <w14:solidFill>
              <w14:schemeClr w14:val="tx1"/>
            </w14:solidFill>
          </w14:textFill>
        </w:rPr>
        <w:t>2</w:t>
      </w:r>
      <w:r>
        <w:rPr>
          <w:rFonts w:hint="eastAsia" w:ascii="楷体_GB2312" w:hAnsi="楷体_GB2312" w:eastAsia="楷体_GB2312" w:cs="楷体_GB2312"/>
          <w:b w:val="0"/>
          <w:bCs w:val="0"/>
          <w:color w:val="000000" w:themeColor="text1"/>
          <w:sz w:val="36"/>
          <w:szCs w:val="36"/>
          <w14:textFill>
            <w14:solidFill>
              <w14:schemeClr w14:val="tx1"/>
            </w14:solidFill>
          </w14:textFill>
        </w:rPr>
        <w:t>月</w:t>
      </w:r>
    </w:p>
    <w:p w14:paraId="7364AD22">
      <w:pPr>
        <w:jc w:val="center"/>
        <w:textAlignment w:val="baseline"/>
        <w:rPr>
          <w:color w:val="000000" w:themeColor="text1"/>
          <w:sz w:val="44"/>
          <w:szCs w:val="44"/>
          <w14:textFill>
            <w14:solidFill>
              <w14:schemeClr w14:val="tx1"/>
            </w14:solidFill>
          </w14:textFill>
        </w:rPr>
        <w:sectPr>
          <w:headerReference r:id="rId3" w:type="default"/>
          <w:pgSz w:w="11906" w:h="16838"/>
          <w:pgMar w:top="1440" w:right="1800" w:bottom="1440" w:left="1800" w:header="851" w:footer="992" w:gutter="0"/>
          <w:cols w:space="425" w:num="1"/>
          <w:docGrid w:type="lines" w:linePitch="312" w:charSpace="0"/>
        </w:sectPr>
      </w:pPr>
    </w:p>
    <w:p w14:paraId="13303C5D">
      <w:pPr>
        <w:pStyle w:val="2"/>
        <w:rPr>
          <w:rFonts w:hint="eastAsia"/>
          <w:color w:val="000000" w:themeColor="text1"/>
          <w:sz w:val="44"/>
          <w:szCs w:val="44"/>
          <w14:textFill>
            <w14:solidFill>
              <w14:schemeClr w14:val="tx1"/>
            </w14:solidFill>
          </w14:textFill>
        </w:rPr>
      </w:pPr>
    </w:p>
    <w:p w14:paraId="72CFC31C">
      <w:pPr>
        <w:jc w:val="center"/>
        <w:textAlignment w:val="baseline"/>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目</w:t>
      </w:r>
      <w:r>
        <w:rPr>
          <w:color w:val="000000" w:themeColor="text1"/>
          <w:sz w:val="44"/>
          <w:szCs w:val="44"/>
          <w14:textFill>
            <w14:solidFill>
              <w14:schemeClr w14:val="tx1"/>
            </w14:solidFill>
          </w14:textFill>
        </w:rPr>
        <w:t xml:space="preserve">   </w:t>
      </w:r>
      <w:r>
        <w:rPr>
          <w:rFonts w:hint="eastAsia"/>
          <w:color w:val="000000" w:themeColor="text1"/>
          <w:sz w:val="44"/>
          <w:szCs w:val="44"/>
          <w14:textFill>
            <w14:solidFill>
              <w14:schemeClr w14:val="tx1"/>
            </w14:solidFill>
          </w14:textFill>
        </w:rPr>
        <w:t>录</w:t>
      </w:r>
    </w:p>
    <w:p w14:paraId="0C159C9C">
      <w:pPr>
        <w:keepNext w:val="0"/>
        <w:keepLines w:val="0"/>
        <w:pageBreakBefore w:val="0"/>
        <w:kinsoku/>
        <w:wordWrap/>
        <w:overflowPunct/>
        <w:autoSpaceDE/>
        <w:autoSpaceDN/>
        <w:bidi w:val="0"/>
        <w:spacing w:line="560" w:lineRule="exact"/>
        <w:textAlignment w:val="baseline"/>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序</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eastAsia="zh-CN"/>
          <w14:textFill>
            <w14:solidFill>
              <w14:schemeClr w14:val="tx1"/>
            </w14:solidFill>
          </w14:textFill>
        </w:rPr>
        <w:t>言</w:t>
      </w:r>
      <w:r>
        <w:rPr>
          <w:rFonts w:hint="eastAsia" w:ascii="黑体" w:hAnsi="黑体" w:eastAsia="黑体" w:cs="黑体"/>
          <w:color w:val="000000" w:themeColor="text1"/>
          <w:sz w:val="32"/>
          <w:szCs w:val="32"/>
          <w:lang w:val="en-US" w:eastAsia="zh-CN"/>
          <w14:textFill>
            <w14:solidFill>
              <w14:schemeClr w14:val="tx1"/>
            </w14:solidFill>
          </w14:textFill>
        </w:rPr>
        <w:t>............................................. 1</w:t>
      </w:r>
    </w:p>
    <w:p w14:paraId="6CC16CF0">
      <w:pPr>
        <w:keepNext w:val="0"/>
        <w:keepLines w:val="0"/>
        <w:pageBreakBefore w:val="0"/>
        <w:kinsoku/>
        <w:wordWrap/>
        <w:overflowPunct/>
        <w:autoSpaceDE/>
        <w:autoSpaceDN/>
        <w:bidi w:val="0"/>
        <w:spacing w:line="560" w:lineRule="exact"/>
        <w:textAlignment w:val="baseline"/>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r>
        <w:rPr>
          <w:rFonts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 2</w:t>
      </w:r>
    </w:p>
    <w:p w14:paraId="0173B523">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（一）指导思想</w:t>
      </w:r>
      <w:r>
        <w:rPr>
          <w:rFonts w:hint="eastAsia" w:ascii="楷体" w:hAnsi="楷体" w:eastAsia="楷体" w:cs="楷体"/>
          <w:color w:val="000000" w:themeColor="text1"/>
          <w:sz w:val="32"/>
          <w:szCs w:val="32"/>
          <w:lang w:val="en-US" w:eastAsia="zh-CN"/>
          <w14:textFill>
            <w14:solidFill>
              <w14:schemeClr w14:val="tx1"/>
            </w14:solidFill>
          </w14:textFill>
        </w:rPr>
        <w:t>.....................................2</w:t>
      </w:r>
    </w:p>
    <w:p w14:paraId="249FCA28">
      <w:pPr>
        <w:keepNext w:val="0"/>
        <w:keepLines w:val="0"/>
        <w:pageBreakBefore w:val="0"/>
        <w:kinsoku/>
        <w:wordWrap/>
        <w:overflowPunct/>
        <w:autoSpaceDE/>
        <w:autoSpaceDN/>
        <w:bidi w:val="0"/>
        <w:spacing w:line="560" w:lineRule="exact"/>
        <w:textAlignment w:val="baseline"/>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（二）基本原则</w:t>
      </w:r>
      <w:r>
        <w:rPr>
          <w:rFonts w:hint="eastAsia" w:ascii="楷体" w:hAnsi="楷体" w:eastAsia="楷体" w:cs="楷体"/>
          <w:color w:val="000000" w:themeColor="text1"/>
          <w:sz w:val="32"/>
          <w:szCs w:val="32"/>
          <w:lang w:val="en-US" w:eastAsia="zh-CN"/>
          <w14:textFill>
            <w14:solidFill>
              <w14:schemeClr w14:val="tx1"/>
            </w14:solidFill>
          </w14:textFill>
        </w:rPr>
        <w:t>.....................................2</w:t>
      </w:r>
    </w:p>
    <w:p w14:paraId="374E6C7F">
      <w:pPr>
        <w:keepNext w:val="0"/>
        <w:keepLines w:val="0"/>
        <w:pageBreakBefore w:val="0"/>
        <w:kinsoku/>
        <w:wordWrap/>
        <w:overflowPunct/>
        <w:autoSpaceDE/>
        <w:autoSpaceDN/>
        <w:bidi w:val="0"/>
        <w:spacing w:line="560" w:lineRule="exact"/>
        <w:textAlignment w:val="baseline"/>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（三）发展目标</w:t>
      </w:r>
      <w:r>
        <w:rPr>
          <w:rFonts w:hint="eastAsia" w:ascii="楷体" w:hAnsi="楷体" w:eastAsia="楷体" w:cs="楷体"/>
          <w:color w:val="000000" w:themeColor="text1"/>
          <w:sz w:val="32"/>
          <w:szCs w:val="32"/>
          <w:lang w:val="en-US" w:eastAsia="zh-CN"/>
          <w14:textFill>
            <w14:solidFill>
              <w14:schemeClr w14:val="tx1"/>
            </w14:solidFill>
          </w14:textFill>
        </w:rPr>
        <w:t>.....................................3</w:t>
      </w:r>
    </w:p>
    <w:p w14:paraId="4235D928">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（四）</w:t>
      </w:r>
      <w:r>
        <w:rPr>
          <w:rFonts w:ascii="楷体" w:hAnsi="楷体" w:eastAsia="楷体" w:cs="楷体"/>
          <w:color w:val="000000" w:themeColor="text1"/>
          <w:sz w:val="32"/>
          <w:szCs w:val="32"/>
          <w14:textFill>
            <w14:solidFill>
              <w14:schemeClr w14:val="tx1"/>
            </w14:solidFill>
          </w14:textFill>
        </w:rPr>
        <w:t>发展战略</w:t>
      </w:r>
      <w:r>
        <w:rPr>
          <w:rFonts w:hint="eastAsia" w:ascii="楷体" w:hAnsi="楷体" w:eastAsia="楷体" w:cs="楷体"/>
          <w:color w:val="000000" w:themeColor="text1"/>
          <w:sz w:val="32"/>
          <w:szCs w:val="32"/>
          <w:lang w:val="en-US" w:eastAsia="zh-CN"/>
          <w14:textFill>
            <w14:solidFill>
              <w14:schemeClr w14:val="tx1"/>
            </w14:solidFill>
          </w14:textFill>
        </w:rPr>
        <w:t>.....................................4</w:t>
      </w:r>
    </w:p>
    <w:p w14:paraId="1EB09D66">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（五）空间格局</w:t>
      </w:r>
      <w:r>
        <w:rPr>
          <w:rFonts w:hint="eastAsia" w:ascii="楷体" w:hAnsi="楷体" w:eastAsia="楷体" w:cs="楷体"/>
          <w:color w:val="000000" w:themeColor="text1"/>
          <w:sz w:val="32"/>
          <w:szCs w:val="32"/>
          <w:lang w:val="en-US" w:eastAsia="zh-CN"/>
          <w14:textFill>
            <w14:solidFill>
              <w14:schemeClr w14:val="tx1"/>
            </w14:solidFill>
          </w14:textFill>
        </w:rPr>
        <w:t>.....................................5</w:t>
      </w:r>
    </w:p>
    <w:p w14:paraId="55EBBCBB">
      <w:pPr>
        <w:keepNext w:val="0"/>
        <w:keepLines w:val="0"/>
        <w:pageBreakBefore w:val="0"/>
        <w:kinsoku/>
        <w:wordWrap/>
        <w:overflowPunct/>
        <w:autoSpaceDE/>
        <w:autoSpaceDN/>
        <w:bidi w:val="0"/>
        <w:spacing w:line="560" w:lineRule="exact"/>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二、实施“铸魂”工程，提高全民文化素质</w:t>
      </w:r>
      <w:r>
        <w:rPr>
          <w:rFonts w:hint="eastAsia" w:ascii="黑体" w:hAnsi="黑体" w:eastAsia="黑体" w:cs="黑体"/>
          <w:color w:val="000000" w:themeColor="text1"/>
          <w:sz w:val="32"/>
          <w:szCs w:val="32"/>
          <w:lang w:val="en-US" w:eastAsia="zh-CN"/>
          <w14:textFill>
            <w14:solidFill>
              <w14:schemeClr w14:val="tx1"/>
            </w14:solidFill>
          </w14:textFill>
        </w:rPr>
        <w:t>.............7</w:t>
      </w:r>
    </w:p>
    <w:p w14:paraId="7FEE7DDF">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（一）深化思想政治理论武装</w:t>
      </w:r>
      <w:r>
        <w:rPr>
          <w:rFonts w:hint="eastAsia" w:ascii="楷体" w:hAnsi="楷体" w:eastAsia="楷体" w:cs="楷体"/>
          <w:color w:val="000000" w:themeColor="text1"/>
          <w:sz w:val="32"/>
          <w:szCs w:val="32"/>
          <w:lang w:val="en-US" w:eastAsia="zh-CN"/>
          <w14:textFill>
            <w14:solidFill>
              <w14:schemeClr w14:val="tx1"/>
            </w14:solidFill>
          </w14:textFill>
        </w:rPr>
        <w:t>.........................7</w:t>
      </w:r>
      <w:r>
        <w:rPr>
          <w:rFonts w:hint="eastAsia" w:ascii="楷体" w:hAnsi="楷体" w:eastAsia="楷体" w:cs="楷体"/>
          <w:color w:val="000000" w:themeColor="text1"/>
          <w:sz w:val="32"/>
          <w:szCs w:val="32"/>
          <w14:textFill>
            <w14:solidFill>
              <w14:schemeClr w14:val="tx1"/>
            </w14:solidFill>
          </w14:textFill>
        </w:rPr>
        <w:t>（二）构建社会主义核心价值观</w:t>
      </w:r>
      <w:r>
        <w:rPr>
          <w:rFonts w:hint="eastAsia" w:ascii="楷体" w:hAnsi="楷体" w:eastAsia="楷体" w:cs="楷体"/>
          <w:color w:val="000000" w:themeColor="text1"/>
          <w:sz w:val="32"/>
          <w:szCs w:val="32"/>
          <w:lang w:val="en-US" w:eastAsia="zh-CN"/>
          <w14:textFill>
            <w14:solidFill>
              <w14:schemeClr w14:val="tx1"/>
            </w14:solidFill>
          </w14:textFill>
        </w:rPr>
        <w:t>.......................7</w:t>
      </w:r>
    </w:p>
    <w:p w14:paraId="58FADDB2">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（三）加强宣传教育阵地建设</w:t>
      </w:r>
      <w:r>
        <w:rPr>
          <w:rFonts w:hint="eastAsia" w:ascii="楷体" w:hAnsi="楷体" w:eastAsia="楷体" w:cs="楷体"/>
          <w:color w:val="000000" w:themeColor="text1"/>
          <w:sz w:val="32"/>
          <w:szCs w:val="32"/>
          <w:lang w:val="en-US" w:eastAsia="zh-CN"/>
          <w14:textFill>
            <w14:solidFill>
              <w14:schemeClr w14:val="tx1"/>
            </w14:solidFill>
          </w14:textFill>
        </w:rPr>
        <w:t>.........................8</w:t>
      </w:r>
    </w:p>
    <w:p w14:paraId="6E9F3860">
      <w:pPr>
        <w:keepNext w:val="0"/>
        <w:keepLines w:val="0"/>
        <w:pageBreakBefore w:val="0"/>
        <w:kinsoku/>
        <w:wordWrap/>
        <w:overflowPunct/>
        <w:autoSpaceDE/>
        <w:autoSpaceDN/>
        <w:bidi w:val="0"/>
        <w:spacing w:line="560" w:lineRule="exact"/>
        <w:textAlignment w:val="baseline"/>
        <w:rPr>
          <w:rFonts w:hint="default"/>
          <w:color w:val="000000" w:themeColor="text1"/>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（四）推进全国文明城市创建</w:t>
      </w:r>
      <w:r>
        <w:rPr>
          <w:rFonts w:hint="eastAsia" w:ascii="楷体" w:hAnsi="楷体" w:eastAsia="楷体" w:cs="楷体"/>
          <w:color w:val="000000" w:themeColor="text1"/>
          <w:sz w:val="32"/>
          <w:szCs w:val="32"/>
          <w:lang w:val="en-US" w:eastAsia="zh-CN"/>
          <w14:textFill>
            <w14:solidFill>
              <w14:schemeClr w14:val="tx1"/>
            </w14:solidFill>
          </w14:textFill>
        </w:rPr>
        <w:t>.........................8</w:t>
      </w:r>
    </w:p>
    <w:p w14:paraId="2C30FA60">
      <w:pPr>
        <w:keepNext w:val="0"/>
        <w:keepLines w:val="0"/>
        <w:pageBreakBefore w:val="0"/>
        <w:kinsoku/>
        <w:wordWrap/>
        <w:overflowPunct/>
        <w:topLinePunct w:val="0"/>
        <w:autoSpaceDE/>
        <w:autoSpaceDN/>
        <w:bidi w:val="0"/>
        <w:spacing w:line="560" w:lineRule="exact"/>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三、实施“活血”工程，强化文化保护传承</w:t>
      </w:r>
      <w:r>
        <w:rPr>
          <w:rFonts w:hint="eastAsia" w:ascii="黑体" w:hAnsi="黑体" w:eastAsia="黑体" w:cs="黑体"/>
          <w:color w:val="000000" w:themeColor="text1"/>
          <w:sz w:val="32"/>
          <w:szCs w:val="32"/>
          <w:lang w:val="en-US" w:eastAsia="zh-CN"/>
          <w14:textFill>
            <w14:solidFill>
              <w14:schemeClr w14:val="tx1"/>
            </w14:solidFill>
          </w14:textFill>
        </w:rPr>
        <w:t>.............9</w:t>
      </w:r>
      <w:r>
        <w:rPr>
          <w:rFonts w:hint="eastAsia" w:ascii="楷体" w:hAnsi="楷体" w:eastAsia="楷体" w:cs="楷体"/>
          <w:color w:val="000000" w:themeColor="text1"/>
          <w:sz w:val="32"/>
          <w:szCs w:val="32"/>
          <w14:textFill>
            <w14:solidFill>
              <w14:schemeClr w14:val="tx1"/>
            </w14:solidFill>
          </w14:textFill>
        </w:rPr>
        <w:t>（一）</w:t>
      </w:r>
      <w:r>
        <w:rPr>
          <w:rFonts w:hint="eastAsia" w:ascii="楷体" w:hAnsi="楷体" w:eastAsia="楷体"/>
          <w:color w:val="000000" w:themeColor="text1"/>
          <w:sz w:val="32"/>
          <w:szCs w:val="32"/>
          <w14:textFill>
            <w14:solidFill>
              <w14:schemeClr w14:val="tx1"/>
            </w14:solidFill>
          </w14:textFill>
        </w:rPr>
        <w:t>加强红色文化品牌建设</w:t>
      </w:r>
      <w:r>
        <w:rPr>
          <w:rFonts w:hint="eastAsia" w:ascii="楷体" w:hAnsi="楷体" w:eastAsia="楷体" w:cs="楷体"/>
          <w:color w:val="000000" w:themeColor="text1"/>
          <w:sz w:val="32"/>
          <w:szCs w:val="32"/>
          <w:lang w:val="en-US" w:eastAsia="zh-CN"/>
          <w14:textFill>
            <w14:solidFill>
              <w14:schemeClr w14:val="tx1"/>
            </w14:solidFill>
          </w14:textFill>
        </w:rPr>
        <w:t>.........................9</w:t>
      </w:r>
      <w:r>
        <w:rPr>
          <w:rFonts w:hint="eastAsia" w:ascii="楷体" w:hAnsi="楷体" w:eastAsia="楷体" w:cs="楷体"/>
          <w:color w:val="000000" w:themeColor="text1"/>
          <w:sz w:val="32"/>
          <w:szCs w:val="32"/>
          <w14:textFill>
            <w14:solidFill>
              <w14:schemeClr w14:val="tx1"/>
            </w14:solidFill>
          </w14:textFill>
        </w:rPr>
        <w:t>（二）加强特色文化品牌建设</w:t>
      </w:r>
      <w:r>
        <w:rPr>
          <w:rFonts w:hint="eastAsia" w:ascii="楷体" w:hAnsi="楷体" w:eastAsia="楷体" w:cs="楷体"/>
          <w:color w:val="000000" w:themeColor="text1"/>
          <w:sz w:val="32"/>
          <w:szCs w:val="32"/>
          <w:lang w:val="en-US" w:eastAsia="zh-CN"/>
          <w14:textFill>
            <w14:solidFill>
              <w14:schemeClr w14:val="tx1"/>
            </w14:solidFill>
          </w14:textFill>
        </w:rPr>
        <w:t>........................13</w:t>
      </w:r>
      <w:r>
        <w:rPr>
          <w:rFonts w:hint="eastAsia" w:ascii="楷体" w:hAnsi="楷体" w:eastAsia="楷体" w:cs="楷体"/>
          <w:color w:val="000000" w:themeColor="text1"/>
          <w:sz w:val="32"/>
          <w:szCs w:val="32"/>
          <w14:textFill>
            <w14:solidFill>
              <w14:schemeClr w14:val="tx1"/>
            </w14:solidFill>
          </w14:textFill>
        </w:rPr>
        <w:t>（三）加强世界文化遗产和</w:t>
      </w:r>
      <w:r>
        <w:rPr>
          <w:rFonts w:hint="eastAsia" w:ascii="楷体" w:hAnsi="楷体" w:eastAsia="楷体" w:cs="楷体"/>
          <w:color w:val="000000" w:themeColor="text1"/>
          <w:spacing w:val="0"/>
          <w:sz w:val="32"/>
          <w:szCs w:val="32"/>
          <w14:textFill>
            <w14:solidFill>
              <w14:schemeClr w14:val="tx1"/>
            </w14:solidFill>
          </w14:textFill>
        </w:rPr>
        <w:t>文物保护</w:t>
      </w:r>
      <w:r>
        <w:rPr>
          <w:rFonts w:hint="eastAsia" w:ascii="楷体" w:hAnsi="楷体" w:eastAsia="楷体" w:cs="楷体"/>
          <w:color w:val="000000" w:themeColor="text1"/>
          <w:spacing w:val="0"/>
          <w:sz w:val="32"/>
          <w:szCs w:val="32"/>
          <w:lang w:val="en-US" w:eastAsia="zh-CN"/>
          <w14:textFill>
            <w14:solidFill>
              <w14:schemeClr w14:val="tx1"/>
            </w14:solidFill>
          </w14:textFill>
        </w:rPr>
        <w:t>..................16</w:t>
      </w:r>
      <w:r>
        <w:rPr>
          <w:rFonts w:hint="eastAsia" w:ascii="楷体" w:hAnsi="楷体" w:eastAsia="楷体" w:cs="楷体"/>
          <w:color w:val="000000" w:themeColor="text1"/>
          <w:sz w:val="32"/>
          <w:szCs w:val="32"/>
          <w14:textFill>
            <w14:solidFill>
              <w14:schemeClr w14:val="tx1"/>
            </w14:solidFill>
          </w14:textFill>
        </w:rPr>
        <w:t>（四）加强非物质文化遗产保护传承</w:t>
      </w:r>
      <w:r>
        <w:rPr>
          <w:rFonts w:hint="eastAsia" w:ascii="楷体" w:hAnsi="楷体" w:eastAsia="楷体" w:cs="楷体"/>
          <w:color w:val="000000" w:themeColor="text1"/>
          <w:sz w:val="32"/>
          <w:szCs w:val="32"/>
          <w:lang w:val="en-US" w:eastAsia="zh-CN"/>
          <w14:textFill>
            <w14:solidFill>
              <w14:schemeClr w14:val="tx1"/>
            </w14:solidFill>
          </w14:textFill>
        </w:rPr>
        <w:t>..................17</w:t>
      </w:r>
      <w:r>
        <w:rPr>
          <w:rFonts w:hint="eastAsia" w:ascii="黑体" w:hAnsi="黑体" w:eastAsia="黑体" w:cs="黑体"/>
          <w:color w:val="000000" w:themeColor="text1"/>
          <w:sz w:val="32"/>
          <w:szCs w:val="32"/>
          <w14:textFill>
            <w14:solidFill>
              <w14:schemeClr w14:val="tx1"/>
            </w14:solidFill>
          </w14:textFill>
        </w:rPr>
        <w:t>四、实施“强体”工程，促进文化产业发展</w:t>
      </w:r>
      <w:r>
        <w:rPr>
          <w:rFonts w:hint="eastAsia" w:ascii="黑体" w:hAnsi="黑体" w:eastAsia="黑体" w:cs="黑体"/>
          <w:color w:val="000000" w:themeColor="text1"/>
          <w:sz w:val="32"/>
          <w:szCs w:val="32"/>
          <w:lang w:val="en-US" w:eastAsia="zh-CN"/>
          <w14:textFill>
            <w14:solidFill>
              <w14:schemeClr w14:val="tx1"/>
            </w14:solidFill>
          </w14:textFill>
        </w:rPr>
        <w:t>............18</w:t>
      </w:r>
      <w:r>
        <w:rPr>
          <w:rFonts w:hint="eastAsia" w:ascii="楷体" w:hAnsi="楷体" w:eastAsia="楷体" w:cs="楷体"/>
          <w:color w:val="000000" w:themeColor="text1"/>
          <w:sz w:val="32"/>
          <w:szCs w:val="32"/>
          <w14:textFill>
            <w14:solidFill>
              <w14:schemeClr w14:val="tx1"/>
            </w14:solidFill>
          </w14:textFill>
        </w:rPr>
        <w:t>（一）创新发展绿色文化品牌</w:t>
      </w:r>
      <w:r>
        <w:rPr>
          <w:rFonts w:hint="eastAsia" w:ascii="楷体" w:hAnsi="楷体" w:eastAsia="楷体" w:cs="楷体"/>
          <w:color w:val="000000" w:themeColor="text1"/>
          <w:sz w:val="32"/>
          <w:szCs w:val="32"/>
          <w:lang w:val="en-US" w:eastAsia="zh-CN"/>
          <w14:textFill>
            <w14:solidFill>
              <w14:schemeClr w14:val="tx1"/>
            </w14:solidFill>
          </w14:textFill>
        </w:rPr>
        <w:t>........................19</w:t>
      </w:r>
      <w:r>
        <w:rPr>
          <w:rFonts w:hint="eastAsia" w:ascii="楷体" w:hAnsi="楷体" w:eastAsia="楷体" w:cs="楷体"/>
          <w:color w:val="000000" w:themeColor="text1"/>
          <w:sz w:val="32"/>
          <w:szCs w:val="32"/>
          <w14:textFill>
            <w14:solidFill>
              <w14:schemeClr w14:val="tx1"/>
            </w14:solidFill>
          </w14:textFill>
        </w:rPr>
        <w:t>（二）推动文化产业融合发展</w:t>
      </w:r>
      <w:r>
        <w:rPr>
          <w:rFonts w:hint="eastAsia" w:ascii="楷体" w:hAnsi="楷体" w:eastAsia="楷体" w:cs="楷体"/>
          <w:color w:val="000000" w:themeColor="text1"/>
          <w:sz w:val="32"/>
          <w:szCs w:val="32"/>
          <w:lang w:val="en-US" w:eastAsia="zh-CN"/>
          <w14:textFill>
            <w14:solidFill>
              <w14:schemeClr w14:val="tx1"/>
            </w14:solidFill>
          </w14:textFill>
        </w:rPr>
        <w:t>........................24</w:t>
      </w:r>
      <w:r>
        <w:rPr>
          <w:rFonts w:hint="eastAsia" w:ascii="楷体" w:hAnsi="楷体" w:eastAsia="楷体" w:cs="楷体"/>
          <w:color w:val="000000" w:themeColor="text1"/>
          <w:sz w:val="32"/>
          <w:szCs w:val="32"/>
          <w14:textFill>
            <w14:solidFill>
              <w14:schemeClr w14:val="tx1"/>
            </w14:solidFill>
          </w14:textFill>
        </w:rPr>
        <w:t>（三）激发文化市场主体发展活力</w:t>
      </w:r>
      <w:r>
        <w:rPr>
          <w:rFonts w:hint="eastAsia" w:ascii="楷体" w:hAnsi="楷体" w:eastAsia="楷体" w:cs="楷体"/>
          <w:color w:val="000000" w:themeColor="text1"/>
          <w:sz w:val="32"/>
          <w:szCs w:val="32"/>
          <w:lang w:val="en-US" w:eastAsia="zh-CN"/>
          <w14:textFill>
            <w14:solidFill>
              <w14:schemeClr w14:val="tx1"/>
            </w14:solidFill>
          </w14:textFill>
        </w:rPr>
        <w:t>....................26</w:t>
      </w:r>
      <w:r>
        <w:rPr>
          <w:rFonts w:hint="eastAsia" w:ascii="黑体" w:hAnsi="黑体" w:eastAsia="黑体" w:cs="黑体"/>
          <w:color w:val="000000" w:themeColor="text1"/>
          <w:sz w:val="32"/>
          <w:szCs w:val="32"/>
          <w14:textFill>
            <w14:solidFill>
              <w14:schemeClr w14:val="tx1"/>
            </w14:solidFill>
          </w14:textFill>
        </w:rPr>
        <w:t>五、实施“壮骨”工程，提升公共文化服务</w:t>
      </w:r>
      <w:r>
        <w:rPr>
          <w:rFonts w:hint="eastAsia" w:ascii="黑体" w:hAnsi="黑体" w:eastAsia="黑体" w:cs="黑体"/>
          <w:color w:val="000000" w:themeColor="text1"/>
          <w:sz w:val="32"/>
          <w:szCs w:val="32"/>
          <w:lang w:val="en-US" w:eastAsia="zh-CN"/>
          <w14:textFill>
            <w14:solidFill>
              <w14:schemeClr w14:val="tx1"/>
            </w14:solidFill>
          </w14:textFill>
        </w:rPr>
        <w:t>...........26</w:t>
      </w:r>
      <w:r>
        <w:rPr>
          <w:rFonts w:ascii="黑体" w:hAnsi="黑体" w:eastAsia="黑体" w:cs="黑体"/>
          <w:color w:val="000000" w:themeColor="text1"/>
          <w:sz w:val="32"/>
          <w:szCs w:val="32"/>
          <w14:textFill>
            <w14:solidFill>
              <w14:schemeClr w14:val="tx1"/>
            </w14:solidFill>
          </w14:textFill>
        </w:rPr>
        <w:tab/>
      </w:r>
    </w:p>
    <w:p w14:paraId="706D0ECA">
      <w:pPr>
        <w:keepNext w:val="0"/>
        <w:keepLines w:val="0"/>
        <w:pageBreakBefore w:val="0"/>
        <w:kinsoku/>
        <w:wordWrap/>
        <w:overflowPunct/>
        <w:topLinePunct w:val="0"/>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（一）打造城市特色文化空间</w:t>
      </w:r>
      <w:r>
        <w:rPr>
          <w:rFonts w:hint="eastAsia" w:ascii="楷体" w:hAnsi="楷体" w:eastAsia="楷体" w:cs="楷体"/>
          <w:color w:val="000000" w:themeColor="text1"/>
          <w:sz w:val="32"/>
          <w:szCs w:val="32"/>
          <w:lang w:val="en-US" w:eastAsia="zh-CN"/>
          <w14:textFill>
            <w14:solidFill>
              <w14:schemeClr w14:val="tx1"/>
            </w14:solidFill>
          </w14:textFill>
        </w:rPr>
        <w:t>........................27</w:t>
      </w:r>
      <w:r>
        <w:rPr>
          <w:rFonts w:hint="eastAsia" w:ascii="楷体" w:hAnsi="楷体" w:eastAsia="楷体" w:cs="楷体"/>
          <w:color w:val="000000" w:themeColor="text1"/>
          <w:sz w:val="32"/>
          <w:szCs w:val="32"/>
          <w14:textFill>
            <w14:solidFill>
              <w14:schemeClr w14:val="tx1"/>
            </w14:solidFill>
          </w14:textFill>
        </w:rPr>
        <w:t>（二）完善公共文化设施网络</w:t>
      </w:r>
      <w:r>
        <w:rPr>
          <w:rFonts w:hint="eastAsia" w:ascii="楷体" w:hAnsi="楷体" w:eastAsia="楷体" w:cs="楷体"/>
          <w:color w:val="000000" w:themeColor="text1"/>
          <w:sz w:val="32"/>
          <w:szCs w:val="32"/>
          <w:lang w:val="en-US" w:eastAsia="zh-CN"/>
          <w14:textFill>
            <w14:solidFill>
              <w14:schemeClr w14:val="tx1"/>
            </w14:solidFill>
          </w14:textFill>
        </w:rPr>
        <w:t>........................27</w:t>
      </w:r>
      <w:r>
        <w:rPr>
          <w:rFonts w:hint="eastAsia" w:ascii="楷体" w:hAnsi="楷体" w:eastAsia="楷体" w:cs="楷体"/>
          <w:color w:val="000000" w:themeColor="text1"/>
          <w:sz w:val="32"/>
          <w:szCs w:val="32"/>
          <w14:textFill>
            <w14:solidFill>
              <w14:schemeClr w14:val="tx1"/>
            </w14:solidFill>
          </w14:textFill>
        </w:rPr>
        <w:t>（三）提升公共文化服务</w:t>
      </w:r>
      <w:r>
        <w:rPr>
          <w:rFonts w:hint="eastAsia" w:ascii="楷体" w:hAnsi="楷体" w:eastAsia="楷体" w:cs="楷体"/>
          <w:color w:val="000000" w:themeColor="text1"/>
          <w:sz w:val="32"/>
          <w:szCs w:val="32"/>
          <w:lang w:eastAsia="zh-CN"/>
          <w14:textFill>
            <w14:solidFill>
              <w14:schemeClr w14:val="tx1"/>
            </w14:solidFill>
          </w14:textFill>
        </w:rPr>
        <w:t>效能</w:t>
      </w:r>
      <w:r>
        <w:rPr>
          <w:rFonts w:hint="eastAsia" w:ascii="楷体" w:hAnsi="楷体" w:eastAsia="楷体" w:cs="楷体"/>
          <w:color w:val="000000" w:themeColor="text1"/>
          <w:sz w:val="32"/>
          <w:szCs w:val="32"/>
          <w:lang w:val="en-US" w:eastAsia="zh-CN"/>
          <w14:textFill>
            <w14:solidFill>
              <w14:schemeClr w14:val="tx1"/>
            </w14:solidFill>
          </w14:textFill>
        </w:rPr>
        <w:t>........................28</w:t>
      </w:r>
    </w:p>
    <w:p w14:paraId="0737A646">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（四）推进公共文化服务数字化升级</w:t>
      </w:r>
      <w:r>
        <w:rPr>
          <w:rFonts w:hint="eastAsia" w:ascii="楷体" w:hAnsi="楷体" w:eastAsia="楷体" w:cs="楷体"/>
          <w:color w:val="000000" w:themeColor="text1"/>
          <w:sz w:val="32"/>
          <w:szCs w:val="32"/>
          <w:lang w:val="en-US" w:eastAsia="zh-CN"/>
          <w14:textFill>
            <w14:solidFill>
              <w14:schemeClr w14:val="tx1"/>
            </w14:solidFill>
          </w14:textFill>
        </w:rPr>
        <w:t>..................28</w:t>
      </w:r>
      <w:r>
        <w:rPr>
          <w:rFonts w:hint="eastAsia" w:ascii="黑体" w:hAnsi="黑体" w:eastAsia="黑体" w:cs="黑体"/>
          <w:color w:val="000000" w:themeColor="text1"/>
          <w:sz w:val="32"/>
          <w:szCs w:val="32"/>
          <w14:textFill>
            <w14:solidFill>
              <w14:schemeClr w14:val="tx1"/>
            </w14:solidFill>
          </w14:textFill>
        </w:rPr>
        <w:t>六、实施“提神”工程，促进文学艺术繁荣</w:t>
      </w:r>
      <w:r>
        <w:rPr>
          <w:rFonts w:hint="eastAsia" w:ascii="黑体" w:hAnsi="黑体" w:eastAsia="黑体" w:cs="黑体"/>
          <w:color w:val="000000" w:themeColor="text1"/>
          <w:sz w:val="32"/>
          <w:szCs w:val="32"/>
          <w:lang w:val="en-US" w:eastAsia="zh-CN"/>
          <w14:textFill>
            <w14:solidFill>
              <w14:schemeClr w14:val="tx1"/>
            </w14:solidFill>
          </w14:textFill>
        </w:rPr>
        <w:t>............30</w:t>
      </w:r>
      <w:r>
        <w:rPr>
          <w:rFonts w:hint="eastAsia" w:ascii="楷体" w:hAnsi="楷体" w:eastAsia="楷体" w:cs="楷体"/>
          <w:color w:val="000000" w:themeColor="text1"/>
          <w:sz w:val="32"/>
          <w:szCs w:val="32"/>
          <w14:textFill>
            <w14:solidFill>
              <w14:schemeClr w14:val="tx1"/>
            </w14:solidFill>
          </w14:textFill>
        </w:rPr>
        <w:t>（一）完善文艺创作激励机制</w:t>
      </w:r>
      <w:r>
        <w:rPr>
          <w:rFonts w:hint="eastAsia" w:ascii="楷体" w:hAnsi="楷体" w:eastAsia="楷体" w:cs="楷体"/>
          <w:color w:val="000000" w:themeColor="text1"/>
          <w:sz w:val="32"/>
          <w:szCs w:val="32"/>
          <w:lang w:val="en-US" w:eastAsia="zh-CN"/>
          <w14:textFill>
            <w14:solidFill>
              <w14:schemeClr w14:val="tx1"/>
            </w14:solidFill>
          </w14:textFill>
        </w:rPr>
        <w:t>........................30</w:t>
      </w:r>
      <w:r>
        <w:rPr>
          <w:rFonts w:hint="eastAsia" w:ascii="楷体" w:hAnsi="楷体" w:eastAsia="楷体" w:cs="楷体"/>
          <w:color w:val="000000" w:themeColor="text1"/>
          <w:sz w:val="32"/>
          <w:szCs w:val="32"/>
          <w14:textFill>
            <w14:solidFill>
              <w14:schemeClr w14:val="tx1"/>
            </w14:solidFill>
          </w14:textFill>
        </w:rPr>
        <w:t>（二）推进艺术精品创作</w:t>
      </w:r>
      <w:r>
        <w:rPr>
          <w:rFonts w:hint="eastAsia" w:ascii="楷体" w:hAnsi="楷体" w:eastAsia="楷体" w:cs="楷体"/>
          <w:color w:val="000000" w:themeColor="text1"/>
          <w:sz w:val="32"/>
          <w:szCs w:val="32"/>
          <w:lang w:val="en-US" w:eastAsia="zh-CN"/>
          <w14:textFill>
            <w14:solidFill>
              <w14:schemeClr w14:val="tx1"/>
            </w14:solidFill>
          </w14:textFill>
        </w:rPr>
        <w:t>............................30</w:t>
      </w:r>
    </w:p>
    <w:p w14:paraId="7B333C81">
      <w:pPr>
        <w:keepNext w:val="0"/>
        <w:keepLines w:val="0"/>
        <w:pageBreakBefore w:val="0"/>
        <w:numPr>
          <w:ilvl w:val="0"/>
          <w:numId w:val="1"/>
        </w:numPr>
        <w:kinsoku/>
        <w:wordWrap/>
        <w:overflowPunct/>
        <w:autoSpaceDE/>
        <w:autoSpaceDN/>
        <w:bidi w:val="0"/>
        <w:spacing w:line="560" w:lineRule="exact"/>
        <w:textAlignment w:val="baseline"/>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创建桓仁期刊品牌</w:t>
      </w:r>
      <w:r>
        <w:rPr>
          <w:rFonts w:hint="eastAsia" w:ascii="楷体" w:hAnsi="楷体" w:eastAsia="楷体" w:cs="楷体"/>
          <w:color w:val="000000" w:themeColor="text1"/>
          <w:sz w:val="32"/>
          <w:szCs w:val="32"/>
          <w:lang w:val="en-US" w:eastAsia="zh-CN"/>
          <w14:textFill>
            <w14:solidFill>
              <w14:schemeClr w14:val="tx1"/>
            </w14:solidFill>
          </w14:textFill>
        </w:rPr>
        <w:t>........................... 32</w:t>
      </w:r>
    </w:p>
    <w:p w14:paraId="318B8662">
      <w:pPr>
        <w:keepNext w:val="0"/>
        <w:keepLines w:val="0"/>
        <w:pageBreakBefore w:val="0"/>
        <w:numPr>
          <w:ilvl w:val="0"/>
          <w:numId w:val="1"/>
        </w:numPr>
        <w:kinsoku/>
        <w:wordWrap/>
        <w:overflowPunct/>
        <w:autoSpaceDE/>
        <w:autoSpaceDN/>
        <w:bidi w:val="0"/>
        <w:spacing w:line="560" w:lineRule="exact"/>
        <w:textAlignment w:val="baseline"/>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繁荣文化出版</w:t>
      </w:r>
      <w:r>
        <w:rPr>
          <w:rFonts w:hint="eastAsia" w:ascii="楷体" w:hAnsi="楷体" w:eastAsia="楷体" w:cs="楷体"/>
          <w:color w:val="000000" w:themeColor="text1"/>
          <w:sz w:val="32"/>
          <w:szCs w:val="32"/>
          <w:lang w:val="en-US" w:eastAsia="zh-CN"/>
          <w14:textFill>
            <w14:solidFill>
              <w14:schemeClr w14:val="tx1"/>
            </w14:solidFill>
          </w14:textFill>
        </w:rPr>
        <w:t>............................... 32</w:t>
      </w:r>
    </w:p>
    <w:p w14:paraId="63887D05">
      <w:pPr>
        <w:keepNext w:val="0"/>
        <w:keepLines w:val="0"/>
        <w:pageBreakBefore w:val="0"/>
        <w:kinsoku/>
        <w:wordWrap/>
        <w:overflowPunct/>
        <w:topLinePunct w:val="0"/>
        <w:autoSpaceDE/>
        <w:autoSpaceDN/>
        <w:bidi w:val="0"/>
        <w:spacing w:line="560" w:lineRule="exact"/>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、实施“悦目”工程，深化文化合作交流</w:t>
      </w:r>
      <w:r>
        <w:rPr>
          <w:rFonts w:hint="eastAsia" w:ascii="黑体" w:hAnsi="黑体" w:eastAsia="黑体" w:cs="黑体"/>
          <w:color w:val="000000" w:themeColor="text1"/>
          <w:sz w:val="32"/>
          <w:szCs w:val="32"/>
          <w:lang w:val="en-US" w:eastAsia="zh-CN"/>
          <w14:textFill>
            <w14:solidFill>
              <w14:schemeClr w14:val="tx1"/>
            </w14:solidFill>
          </w14:textFill>
        </w:rPr>
        <w:t>............33</w:t>
      </w:r>
    </w:p>
    <w:p w14:paraId="06E3A950">
      <w:pPr>
        <w:keepNext w:val="0"/>
        <w:keepLines w:val="0"/>
        <w:pageBreakBefore w:val="0"/>
        <w:kinsoku/>
        <w:wordWrap/>
        <w:overflowPunct/>
        <w:autoSpaceDE/>
        <w:autoSpaceDN/>
        <w:bidi w:val="0"/>
        <w:spacing w:line="560" w:lineRule="exact"/>
        <w:textAlignment w:val="baseline"/>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（一）扩大文艺对外影响</w:t>
      </w:r>
      <w:r>
        <w:rPr>
          <w:rFonts w:hint="eastAsia" w:ascii="楷体" w:hAnsi="楷体" w:eastAsia="楷体" w:cs="楷体"/>
          <w:color w:val="000000" w:themeColor="text1"/>
          <w:sz w:val="32"/>
          <w:szCs w:val="32"/>
          <w:lang w:val="en-US" w:eastAsia="zh-CN"/>
          <w14:textFill>
            <w14:solidFill>
              <w14:schemeClr w14:val="tx1"/>
            </w14:solidFill>
          </w14:textFill>
        </w:rPr>
        <w:t>............................33</w:t>
      </w:r>
      <w:r>
        <w:rPr>
          <w:rFonts w:hint="eastAsia" w:ascii="楷体" w:hAnsi="楷体" w:eastAsia="楷体" w:cs="楷体"/>
          <w:color w:val="000000" w:themeColor="text1"/>
          <w:sz w:val="32"/>
          <w:szCs w:val="32"/>
          <w14:textFill>
            <w14:solidFill>
              <w14:schemeClr w14:val="tx1"/>
            </w14:solidFill>
          </w14:textFill>
        </w:rPr>
        <w:t>（二）搭建文化展示传播平台</w:t>
      </w:r>
      <w:r>
        <w:rPr>
          <w:rFonts w:hint="eastAsia" w:ascii="楷体" w:hAnsi="楷体" w:eastAsia="楷体" w:cs="楷体"/>
          <w:color w:val="000000" w:themeColor="text1"/>
          <w:sz w:val="32"/>
          <w:szCs w:val="32"/>
          <w:lang w:val="en-US" w:eastAsia="zh-CN"/>
          <w14:textFill>
            <w14:solidFill>
              <w14:schemeClr w14:val="tx1"/>
            </w14:solidFill>
          </w14:textFill>
        </w:rPr>
        <w:t>........................34</w:t>
      </w:r>
      <w:r>
        <w:rPr>
          <w:rFonts w:hint="eastAsia" w:ascii="楷体" w:hAnsi="楷体" w:eastAsia="楷体" w:cs="楷体"/>
          <w:color w:val="000000" w:themeColor="text1"/>
          <w:sz w:val="32"/>
          <w:szCs w:val="32"/>
          <w14:textFill>
            <w14:solidFill>
              <w14:schemeClr w14:val="tx1"/>
            </w14:solidFill>
          </w14:textFill>
        </w:rPr>
        <w:t>（三）深化文化交流展示</w:t>
      </w:r>
      <w:r>
        <w:rPr>
          <w:rFonts w:hint="eastAsia" w:ascii="楷体" w:hAnsi="楷体" w:eastAsia="楷体" w:cs="楷体"/>
          <w:color w:val="000000" w:themeColor="text1"/>
          <w:sz w:val="32"/>
          <w:szCs w:val="32"/>
          <w:lang w:val="en-US" w:eastAsia="zh-CN"/>
          <w14:textFill>
            <w14:solidFill>
              <w14:schemeClr w14:val="tx1"/>
            </w14:solidFill>
          </w14:textFill>
        </w:rPr>
        <w:t>............................34</w:t>
      </w: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、实施“健脑”工程，夯实文化人才根基</w:t>
      </w:r>
      <w:r>
        <w:rPr>
          <w:rFonts w:hint="eastAsia" w:ascii="黑体" w:hAnsi="黑体" w:eastAsia="黑体" w:cs="黑体"/>
          <w:color w:val="000000" w:themeColor="text1"/>
          <w:sz w:val="32"/>
          <w:szCs w:val="32"/>
          <w:lang w:val="en-US" w:eastAsia="zh-CN"/>
          <w14:textFill>
            <w14:solidFill>
              <w14:schemeClr w14:val="tx1"/>
            </w14:solidFill>
          </w14:textFill>
        </w:rPr>
        <w:t>.............35</w:t>
      </w:r>
      <w:r>
        <w:rPr>
          <w:rFonts w:hint="eastAsia" w:ascii="楷体" w:hAnsi="楷体" w:eastAsia="楷体" w:cs="楷体"/>
          <w:color w:val="000000" w:themeColor="text1"/>
          <w:sz w:val="32"/>
          <w:szCs w:val="32"/>
          <w14:textFill>
            <w14:solidFill>
              <w14:schemeClr w14:val="tx1"/>
            </w14:solidFill>
          </w14:textFill>
        </w:rPr>
        <w:t>（一）创新人才培养机制</w:t>
      </w:r>
      <w:r>
        <w:rPr>
          <w:rFonts w:hint="eastAsia" w:ascii="楷体" w:hAnsi="楷体" w:eastAsia="楷体" w:cs="楷体"/>
          <w:color w:val="000000" w:themeColor="text1"/>
          <w:sz w:val="32"/>
          <w:szCs w:val="32"/>
          <w:lang w:val="en-US" w:eastAsia="zh-CN"/>
          <w14:textFill>
            <w14:solidFill>
              <w14:schemeClr w14:val="tx1"/>
            </w14:solidFill>
          </w14:textFill>
        </w:rPr>
        <w:t>........................... 35</w:t>
      </w:r>
      <w:r>
        <w:rPr>
          <w:rFonts w:hint="eastAsia" w:ascii="楷体" w:hAnsi="楷体" w:eastAsia="楷体" w:cs="楷体"/>
          <w:color w:val="000000" w:themeColor="text1"/>
          <w:sz w:val="32"/>
          <w:szCs w:val="32"/>
          <w14:textFill>
            <w14:solidFill>
              <w14:schemeClr w14:val="tx1"/>
            </w14:solidFill>
          </w14:textFill>
        </w:rPr>
        <w:t>（二）创新人才发掘机制</w:t>
      </w:r>
      <w:r>
        <w:rPr>
          <w:rFonts w:hint="eastAsia" w:ascii="楷体" w:hAnsi="楷体" w:eastAsia="楷体" w:cs="楷体"/>
          <w:color w:val="000000" w:themeColor="text1"/>
          <w:sz w:val="32"/>
          <w:szCs w:val="32"/>
          <w:lang w:val="en-US" w:eastAsia="zh-CN"/>
          <w14:textFill>
            <w14:solidFill>
              <w14:schemeClr w14:val="tx1"/>
            </w14:solidFill>
          </w14:textFill>
        </w:rPr>
        <w:t>............................36</w:t>
      </w:r>
      <w:r>
        <w:rPr>
          <w:rFonts w:hint="eastAsia" w:ascii="楷体" w:hAnsi="楷体" w:eastAsia="楷体" w:cs="楷体"/>
          <w:color w:val="000000" w:themeColor="text1"/>
          <w:sz w:val="32"/>
          <w:szCs w:val="32"/>
          <w14:textFill>
            <w14:solidFill>
              <w14:schemeClr w14:val="tx1"/>
            </w14:solidFill>
          </w14:textFill>
        </w:rPr>
        <w:t>（三）创新人才激励机制</w:t>
      </w:r>
      <w:r>
        <w:rPr>
          <w:rFonts w:hint="eastAsia" w:ascii="楷体" w:hAnsi="楷体" w:eastAsia="楷体" w:cs="楷体"/>
          <w:color w:val="000000" w:themeColor="text1"/>
          <w:sz w:val="32"/>
          <w:szCs w:val="32"/>
          <w:lang w:val="en-US" w:eastAsia="zh-CN"/>
          <w14:textFill>
            <w14:solidFill>
              <w14:schemeClr w14:val="tx1"/>
            </w14:solidFill>
          </w14:textFill>
        </w:rPr>
        <w:t>............................36</w:t>
      </w:r>
    </w:p>
    <w:p w14:paraId="0E8818E4">
      <w:pPr>
        <w:keepNext w:val="0"/>
        <w:keepLines w:val="0"/>
        <w:pageBreakBefore w:val="0"/>
        <w:kinsoku/>
        <w:wordWrap/>
        <w:overflowPunct/>
        <w:autoSpaceDE/>
        <w:autoSpaceDN/>
        <w:bidi w:val="0"/>
        <w:spacing w:line="560" w:lineRule="exact"/>
        <w:textAlignment w:val="baseline"/>
        <w:rPr>
          <w:rFonts w:hint="default"/>
          <w:color w:val="000000" w:themeColor="text1"/>
          <w:sz w:val="44"/>
          <w:szCs w:val="44"/>
          <w:lang w:val="en-US"/>
          <w14:textFill>
            <w14:solidFill>
              <w14:schemeClr w14:val="tx1"/>
            </w14:solidFill>
          </w14:textFill>
        </w:rPr>
        <w:sectPr>
          <w:footerReference r:id="rId4" w:type="default"/>
          <w:pgSz w:w="11906" w:h="16838"/>
          <w:pgMar w:top="1440" w:right="1800" w:bottom="1440" w:left="1800" w:header="851" w:footer="992" w:gutter="0"/>
          <w:pgNumType w:fmt="upperRoman" w:start="1"/>
          <w:cols w:space="425" w:num="1"/>
          <w:docGrid w:type="lines" w:linePitch="312" w:charSpace="0"/>
        </w:sectPr>
      </w:pPr>
      <w:r>
        <w:rPr>
          <w:rFonts w:hint="eastAsia" w:ascii="楷体" w:hAnsi="楷体" w:eastAsia="楷体" w:cs="楷体"/>
          <w:color w:val="000000" w:themeColor="text1"/>
          <w:sz w:val="32"/>
          <w:szCs w:val="32"/>
          <w14:textFill>
            <w14:solidFill>
              <w14:schemeClr w14:val="tx1"/>
            </w14:solidFill>
          </w14:textFill>
        </w:rPr>
        <w:t>（四）创新人才交流机制</w:t>
      </w:r>
      <w:r>
        <w:rPr>
          <w:rFonts w:hint="eastAsia" w:ascii="楷体" w:hAnsi="楷体" w:eastAsia="楷体" w:cs="楷体"/>
          <w:color w:val="000000" w:themeColor="text1"/>
          <w:sz w:val="32"/>
          <w:szCs w:val="32"/>
          <w:lang w:val="en-US" w:eastAsia="zh-CN"/>
          <w14:textFill>
            <w14:solidFill>
              <w14:schemeClr w14:val="tx1"/>
            </w14:solidFill>
          </w14:textFill>
        </w:rPr>
        <w:t>............................37</w:t>
      </w:r>
      <w:r>
        <w:rPr>
          <w:rFonts w:hint="eastAsia" w:ascii="黑体" w:hAnsi="黑体" w:eastAsia="黑体" w:cs="黑体"/>
          <w:color w:val="000000" w:themeColor="text1"/>
          <w:sz w:val="32"/>
          <w:szCs w:val="32"/>
          <w14:textFill>
            <w14:solidFill>
              <w14:schemeClr w14:val="tx1"/>
            </w14:solidFill>
          </w14:textFill>
        </w:rPr>
        <w:t>九、保障措施</w:t>
      </w:r>
      <w:r>
        <w:rPr>
          <w:rFonts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 37</w:t>
      </w:r>
      <w:r>
        <w:rPr>
          <w:rFonts w:hint="eastAsia" w:ascii="楷体" w:hAnsi="楷体" w:eastAsia="楷体" w:cs="楷体"/>
          <w:color w:val="000000" w:themeColor="text1"/>
          <w:sz w:val="32"/>
          <w:szCs w:val="32"/>
          <w14:textFill>
            <w14:solidFill>
              <w14:schemeClr w14:val="tx1"/>
            </w14:solidFill>
          </w14:textFill>
        </w:rPr>
        <w:t>（一）切实加强党的领导</w:t>
      </w:r>
      <w:r>
        <w:rPr>
          <w:rFonts w:hint="eastAsia" w:ascii="楷体" w:hAnsi="楷体" w:eastAsia="楷体" w:cs="楷体"/>
          <w:color w:val="000000" w:themeColor="text1"/>
          <w:sz w:val="32"/>
          <w:szCs w:val="32"/>
          <w:lang w:val="en-US" w:eastAsia="zh-CN"/>
          <w14:textFill>
            <w14:solidFill>
              <w14:schemeClr w14:val="tx1"/>
            </w14:solidFill>
          </w14:textFill>
        </w:rPr>
        <w:t>............................37</w:t>
      </w:r>
      <w:r>
        <w:rPr>
          <w:rFonts w:hint="eastAsia" w:ascii="楷体" w:hAnsi="楷体" w:eastAsia="楷体" w:cs="楷体"/>
          <w:color w:val="000000" w:themeColor="text1"/>
          <w:sz w:val="32"/>
          <w:szCs w:val="32"/>
          <w14:textFill>
            <w14:solidFill>
              <w14:schemeClr w14:val="tx1"/>
            </w14:solidFill>
          </w14:textFill>
        </w:rPr>
        <w:t>（二）深化体制机制改革</w:t>
      </w:r>
      <w:r>
        <w:rPr>
          <w:rFonts w:hint="eastAsia" w:ascii="楷体" w:hAnsi="楷体" w:eastAsia="楷体" w:cs="楷体"/>
          <w:color w:val="000000" w:themeColor="text1"/>
          <w:sz w:val="32"/>
          <w:szCs w:val="32"/>
          <w:lang w:val="en-US" w:eastAsia="zh-CN"/>
          <w14:textFill>
            <w14:solidFill>
              <w14:schemeClr w14:val="tx1"/>
            </w14:solidFill>
          </w14:textFill>
        </w:rPr>
        <w:t>............................38</w:t>
      </w:r>
      <w:r>
        <w:rPr>
          <w:rFonts w:hint="eastAsia" w:ascii="楷体" w:hAnsi="楷体" w:eastAsia="楷体" w:cs="楷体"/>
          <w:color w:val="000000" w:themeColor="text1"/>
          <w:sz w:val="32"/>
          <w:szCs w:val="32"/>
          <w14:textFill>
            <w14:solidFill>
              <w14:schemeClr w14:val="tx1"/>
            </w14:solidFill>
          </w14:textFill>
        </w:rPr>
        <w:t>（三）加大政策支持力度</w:t>
      </w:r>
      <w:r>
        <w:rPr>
          <w:rFonts w:hint="eastAsia" w:ascii="楷体" w:hAnsi="楷体" w:eastAsia="楷体" w:cs="楷体"/>
          <w:color w:val="000000" w:themeColor="text1"/>
          <w:sz w:val="32"/>
          <w:szCs w:val="32"/>
          <w:lang w:val="en-US" w:eastAsia="zh-CN"/>
          <w14:textFill>
            <w14:solidFill>
              <w14:schemeClr w14:val="tx1"/>
            </w14:solidFill>
          </w14:textFill>
        </w:rPr>
        <w:t>............................38</w:t>
      </w:r>
      <w:r>
        <w:rPr>
          <w:rFonts w:hint="eastAsia" w:ascii="楷体" w:hAnsi="楷体" w:eastAsia="楷体" w:cs="楷体"/>
          <w:color w:val="000000" w:themeColor="text1"/>
          <w:sz w:val="32"/>
          <w:szCs w:val="32"/>
          <w14:textFill>
            <w14:solidFill>
              <w14:schemeClr w14:val="tx1"/>
            </w14:solidFill>
          </w14:textFill>
        </w:rPr>
        <w:t>（四）完善规划实施机制</w:t>
      </w:r>
      <w:r>
        <w:rPr>
          <w:rFonts w:hint="eastAsia" w:ascii="楷体" w:hAnsi="楷体" w:eastAsia="楷体" w:cs="楷体"/>
          <w:color w:val="000000" w:themeColor="text1"/>
          <w:sz w:val="32"/>
          <w:szCs w:val="32"/>
          <w:lang w:val="en-US" w:eastAsia="zh-CN"/>
          <w14:textFill>
            <w14:solidFill>
              <w14:schemeClr w14:val="tx1"/>
            </w14:solidFill>
          </w14:textFill>
        </w:rPr>
        <w:t>............................39</w:t>
      </w:r>
    </w:p>
    <w:p w14:paraId="327D1B88">
      <w:pPr>
        <w:keepNext w:val="0"/>
        <w:keepLines w:val="0"/>
        <w:pageBreakBefore w:val="0"/>
        <w:kinsoku/>
        <w:wordWrap/>
        <w:overflowPunct/>
        <w:topLinePunct w:val="0"/>
        <w:autoSpaceDE/>
        <w:autoSpaceDN/>
        <w:bidi w:val="0"/>
        <w:spacing w:after="312" w:line="560" w:lineRule="exact"/>
        <w:jc w:val="center"/>
        <w:textAlignment w:val="baseline"/>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序  言</w:t>
      </w:r>
    </w:p>
    <w:p w14:paraId="65280E55">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文化是一个城市的灵魂。文化自信是更基础、更广泛、更深厚的自信，是更基本、更深沉、更持久的力量。桓仁有着6000多年的悠久历史，孕育了瑰丽多彩的地域文化。党的十八大以来，桓仁深入实施“文化名县”发展战略，不断传承和发展厚重的红色文化、悠久的历史文化、丰富的民俗文化、鲜明的生态文化，文化建设取得新突破，“高句丽发祥圣地、清王朝肇兴之地、中国易学标本地、国歌原创素材地”文化品牌深入人心，为“文化名县”建设奠定了良好的基础。</w:t>
      </w:r>
    </w:p>
    <w:p w14:paraId="7FE76198">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习近平总书记在党的二十大报告中强调，全面建设社会主义现代化国家，必须坚持中国特色社会主义文化发展道路，增强文化自信，围绕举旗帜、聚民心、育新人、兴文化、展形象建设社会主义文化强国，发展面向现代化、面向世界、面向未来的，民族</w:t>
      </w:r>
      <w:r>
        <w:rPr>
          <w:rFonts w:hint="default" w:ascii="仿宋_GB2312" w:hAnsi="仿宋_GB2312" w:eastAsia="仿宋_GB2312" w:cs="仿宋_GB2312"/>
          <w:b w:val="0"/>
          <w:bCs w:val="0"/>
          <w:color w:val="auto"/>
          <w:kern w:val="2"/>
          <w:sz w:val="32"/>
          <w:szCs w:val="32"/>
          <w:highlight w:val="none"/>
          <w:lang w:eastAsia="zh-CN" w:bidi="ar-SA"/>
        </w:rPr>
        <w:t>的</w:t>
      </w:r>
      <w:r>
        <w:rPr>
          <w:rFonts w:hint="eastAsia" w:ascii="仿宋_GB2312" w:hAnsi="仿宋_GB2312" w:eastAsia="仿宋_GB2312" w:cs="仿宋_GB2312"/>
          <w:b w:val="0"/>
          <w:bCs w:val="0"/>
          <w:color w:val="auto"/>
          <w:kern w:val="2"/>
          <w:sz w:val="32"/>
          <w:szCs w:val="32"/>
          <w:highlight w:val="none"/>
          <w:lang w:val="en-US" w:eastAsia="zh-CN" w:bidi="ar-SA"/>
        </w:rPr>
        <w:t>科学</w:t>
      </w:r>
      <w:r>
        <w:rPr>
          <w:rFonts w:hint="default" w:ascii="仿宋_GB2312" w:hAnsi="仿宋_GB2312" w:eastAsia="仿宋_GB2312" w:cs="仿宋_GB2312"/>
          <w:b w:val="0"/>
          <w:bCs w:val="0"/>
          <w:color w:val="auto"/>
          <w:kern w:val="2"/>
          <w:sz w:val="32"/>
          <w:szCs w:val="32"/>
          <w:highlight w:val="none"/>
          <w:lang w:eastAsia="zh-CN" w:bidi="ar-SA"/>
        </w:rPr>
        <w:t>的</w:t>
      </w:r>
      <w:r>
        <w:rPr>
          <w:rFonts w:hint="eastAsia" w:ascii="仿宋_GB2312" w:hAnsi="仿宋_GB2312" w:eastAsia="仿宋_GB2312" w:cs="仿宋_GB2312"/>
          <w:b w:val="0"/>
          <w:bCs w:val="0"/>
          <w:color w:val="auto"/>
          <w:kern w:val="2"/>
          <w:sz w:val="32"/>
          <w:szCs w:val="32"/>
          <w:highlight w:val="none"/>
          <w:lang w:val="en-US" w:eastAsia="zh-CN" w:bidi="ar-SA"/>
        </w:rPr>
        <w:t>大众的社会主义文化，激发全民族文化创新创造活力，增强实现中华民族伟大复兴的精神力量。当前，桓仁正处在绿色高质量发展的新阶段，文化建设作为重要引擎和增长极，支撑经济社会发展的需求更加迫切；人民群众对美好文化生活的需求更加高涨；对优秀文化遗产加以保护利用、全面提升文化建设能力的任务更加艰巨。这些都要求桓仁进一步坚定目标，推出更加务实有效的新举措，不断开创文化建设新局面，努力建成享誉全国的文化名县。</w:t>
      </w:r>
    </w:p>
    <w:p w14:paraId="1BA59178">
      <w:pPr>
        <w:keepNext w:val="0"/>
        <w:keepLines w:val="0"/>
        <w:pageBreakBefore w:val="0"/>
        <w:tabs>
          <w:tab w:val="left" w:pos="660"/>
        </w:tabs>
        <w:kinsoku/>
        <w:wordWrap/>
        <w:overflowPunct/>
        <w:topLinePunct w:val="0"/>
        <w:autoSpaceDE/>
        <w:autoSpaceDN/>
        <w:bidi w:val="0"/>
        <w:spacing w:line="560" w:lineRule="exact"/>
        <w:textAlignment w:val="baseline"/>
        <w:rPr>
          <w:color w:val="auto"/>
          <w:sz w:val="32"/>
          <w:szCs w:val="32"/>
          <w:highlight w:val="none"/>
        </w:rPr>
        <w:sectPr>
          <w:footerReference r:id="rId5" w:type="default"/>
          <w:pgSz w:w="11906" w:h="16838"/>
          <w:pgMar w:top="1587" w:right="1587" w:bottom="1587" w:left="1587" w:header="851" w:footer="992" w:gutter="0"/>
          <w:pgNumType w:start="1"/>
          <w:cols w:space="0" w:num="1"/>
          <w:rtlGutter w:val="0"/>
          <w:docGrid w:type="lines" w:linePitch="312" w:charSpace="0"/>
        </w:sectPr>
      </w:pPr>
    </w:p>
    <w:p w14:paraId="4900FDC4">
      <w:pPr>
        <w:pStyle w:val="3"/>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3" w:firstLineChars="200"/>
        <w:jc w:val="both"/>
        <w:textAlignment w:val="baseline"/>
        <w:rPr>
          <w:rFonts w:ascii="仿宋" w:hAnsi="仿宋" w:eastAsia="仿宋" w:cs="宋体"/>
          <w:b w:val="0"/>
          <w:bCs w:val="0"/>
          <w:color w:val="auto"/>
          <w:kern w:val="0"/>
          <w:sz w:val="32"/>
          <w:szCs w:val="32"/>
          <w:highlight w:val="none"/>
        </w:rPr>
      </w:pPr>
      <w:r>
        <w:rPr>
          <w:rFonts w:hint="eastAsia" w:ascii="黑体" w:hAnsi="黑体" w:eastAsia="黑体"/>
          <w:color w:val="auto"/>
          <w:sz w:val="32"/>
          <w:szCs w:val="32"/>
          <w:highlight w:val="none"/>
        </w:rPr>
        <w:t>一</w:t>
      </w:r>
      <w:r>
        <w:rPr>
          <w:rFonts w:hint="eastAsia" w:ascii="黑体" w:hAnsi="黑体" w:eastAsia="黑体" w:cs="黑体"/>
          <w:color w:val="auto"/>
          <w:sz w:val="32"/>
          <w:szCs w:val="32"/>
          <w:highlight w:val="none"/>
        </w:rPr>
        <w:t>、</w:t>
      </w:r>
      <w:r>
        <w:rPr>
          <w:rFonts w:hint="eastAsia" w:ascii="黑体" w:hAnsi="黑体" w:eastAsia="黑体" w:cs="黑体"/>
          <w:b w:val="0"/>
          <w:bCs w:val="0"/>
          <w:color w:val="auto"/>
          <w:kern w:val="0"/>
          <w:sz w:val="32"/>
          <w:szCs w:val="32"/>
          <w:highlight w:val="none"/>
        </w:rPr>
        <w:t>总体要求</w:t>
      </w:r>
    </w:p>
    <w:p w14:paraId="0D6770B2">
      <w:pPr>
        <w:pStyle w:val="3"/>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3" w:firstLineChars="200"/>
        <w:jc w:val="both"/>
        <w:textAlignment w:val="baseline"/>
        <w:rPr>
          <w:rFonts w:hint="eastAsia" w:ascii="楷体" w:hAnsi="楷体" w:eastAsia="楷体" w:cs="楷体"/>
          <w:b/>
          <w:bCs/>
          <w:color w:val="auto"/>
          <w:kern w:val="0"/>
          <w:sz w:val="32"/>
          <w:szCs w:val="32"/>
          <w:highlight w:val="none"/>
        </w:rPr>
      </w:pPr>
      <w:r>
        <w:rPr>
          <w:rFonts w:hint="eastAsia" w:ascii="楷体" w:hAnsi="楷体" w:eastAsia="楷体" w:cs="楷体"/>
          <w:b/>
          <w:bCs/>
          <w:color w:val="auto"/>
          <w:kern w:val="0"/>
          <w:sz w:val="32"/>
          <w:szCs w:val="32"/>
          <w:highlight w:val="none"/>
        </w:rPr>
        <w:t>（一）指导思想</w:t>
      </w:r>
    </w:p>
    <w:p w14:paraId="61AC8359">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深入贯彻党的二十大会议精神，全面落实县委十八届四次全会精神，围绕“文化名县”发展战略，立足新发展阶段，贯彻新发展理念，构建新发展格局，增强文化自信，坚持以社会主义核心价值观为引领，以推动文化产业高质量发展为主题，以深化供给侧结构性改革为主线，着力打造全国文明城市和国家历史文化名城，推进城乡公共文化服务体系一体化，实施文化惠民工程，增强文化软实力，以文化创意、科技创新、产业融合催生新发展动能，不断健全现代文化产业体系和市场体系，促进县域文化大发展大繁荣，为促进桓仁经济社会科学发展提供强有力的思想保证、精神动力和文化支撑。</w:t>
      </w:r>
    </w:p>
    <w:p w14:paraId="464D234B">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（二）基本原则</w:t>
      </w:r>
    </w:p>
    <w:p w14:paraId="7112AF94">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ascii="仿宋" w:hAnsi="仿宋" w:eastAsia="仿宋"/>
          <w:b/>
          <w:bCs/>
          <w:color w:val="auto"/>
          <w:sz w:val="32"/>
          <w:szCs w:val="32"/>
          <w:highlight w:val="none"/>
        </w:rPr>
        <w:t>1.坚持正确导向。</w:t>
      </w:r>
      <w:r>
        <w:rPr>
          <w:rFonts w:hint="eastAsia" w:ascii="仿宋_GB2312" w:hAnsi="仿宋_GB2312" w:eastAsia="仿宋_GB2312" w:cs="仿宋_GB2312"/>
          <w:b w:val="0"/>
          <w:bCs w:val="0"/>
          <w:color w:val="auto"/>
          <w:kern w:val="2"/>
          <w:sz w:val="32"/>
          <w:szCs w:val="32"/>
          <w:highlight w:val="none"/>
          <w:lang w:val="en-US" w:eastAsia="zh-CN" w:bidi="ar-SA"/>
        </w:rPr>
        <w:t>全面加强党的领导，以社会主义核心价值观为引领，发展社会主义先进文化，弘扬革命文化，弘扬优秀传统文化，巩固基层文化阵地。</w:t>
      </w:r>
    </w:p>
    <w:p w14:paraId="2350E5D8">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ascii="仿宋" w:hAnsi="仿宋" w:eastAsia="仿宋"/>
          <w:b/>
          <w:bCs/>
          <w:color w:val="auto"/>
          <w:sz w:val="32"/>
          <w:szCs w:val="32"/>
          <w:highlight w:val="none"/>
        </w:rPr>
        <w:t>2.坚持为民宗旨。</w:t>
      </w:r>
      <w:r>
        <w:rPr>
          <w:rFonts w:hint="eastAsia" w:ascii="仿宋_GB2312" w:hAnsi="仿宋_GB2312" w:eastAsia="仿宋_GB2312" w:cs="仿宋_GB2312"/>
          <w:b w:val="0"/>
          <w:bCs w:val="0"/>
          <w:color w:val="auto"/>
          <w:kern w:val="2"/>
          <w:sz w:val="32"/>
          <w:szCs w:val="32"/>
          <w:highlight w:val="none"/>
          <w:lang w:val="en-US" w:eastAsia="zh-CN" w:bidi="ar-SA"/>
        </w:rPr>
        <w:t>坚持以人民为中心的创作导向，推出更多增强人民精神力量的优秀作品，满足人民群众日益增长的精神文化需求，创新实施文化惠民工程。</w:t>
      </w:r>
    </w:p>
    <w:p w14:paraId="734CC70A">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ascii="仿宋" w:hAnsi="仿宋" w:eastAsia="仿宋"/>
          <w:b/>
          <w:bCs/>
          <w:color w:val="auto"/>
          <w:sz w:val="32"/>
          <w:szCs w:val="32"/>
          <w:highlight w:val="none"/>
        </w:rPr>
        <w:t>3.坚持</w:t>
      </w:r>
      <w:r>
        <w:rPr>
          <w:rFonts w:hint="eastAsia" w:ascii="仿宋" w:hAnsi="仿宋" w:eastAsia="仿宋"/>
          <w:b/>
          <w:bCs/>
          <w:color w:val="auto"/>
          <w:sz w:val="32"/>
          <w:szCs w:val="32"/>
          <w:highlight w:val="none"/>
        </w:rPr>
        <w:t>守正创新。</w:t>
      </w:r>
      <w:r>
        <w:rPr>
          <w:rFonts w:hint="eastAsia" w:ascii="仿宋_GB2312" w:hAnsi="仿宋_GB2312" w:eastAsia="仿宋_GB2312" w:cs="仿宋_GB2312"/>
          <w:b w:val="0"/>
          <w:bCs w:val="0"/>
          <w:color w:val="auto"/>
          <w:kern w:val="2"/>
          <w:sz w:val="32"/>
          <w:szCs w:val="32"/>
          <w:highlight w:val="none"/>
          <w:lang w:val="en-US" w:eastAsia="zh-CN" w:bidi="ar-SA"/>
        </w:rPr>
        <w:t>坚持以创新为核心驱动力，激发文化创新创造活力，适应高新技术发展趋势，推进文化和科技深度融合，以创新激发动力、增强活力、释放潜力，推动文化价值拓展，提高核心竞争力。</w:t>
      </w:r>
    </w:p>
    <w:p w14:paraId="77B302CF">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ascii="仿宋" w:hAnsi="仿宋" w:eastAsia="仿宋"/>
          <w:b/>
          <w:bCs/>
          <w:color w:val="auto"/>
          <w:sz w:val="32"/>
          <w:szCs w:val="32"/>
          <w:highlight w:val="none"/>
        </w:rPr>
        <w:t>4.坚持融合发展。</w:t>
      </w:r>
      <w:r>
        <w:rPr>
          <w:rFonts w:hint="eastAsia" w:ascii="仿宋_GB2312" w:hAnsi="仿宋_GB2312" w:eastAsia="仿宋_GB2312" w:cs="仿宋_GB2312"/>
          <w:b w:val="0"/>
          <w:bCs w:val="0"/>
          <w:color w:val="auto"/>
          <w:kern w:val="2"/>
          <w:sz w:val="32"/>
          <w:szCs w:val="32"/>
          <w:highlight w:val="none"/>
          <w:lang w:val="en-US" w:eastAsia="zh-CN" w:bidi="ar-SA"/>
        </w:rPr>
        <w:t>推进“文化+”战略，坚持以文化赋能产业，发挥文化引领风尚、教育人民、服务社会、推动发展的作用，促进文化事业与实体经济深度融合，为国民经济和社会发展注入文化活力。</w:t>
      </w:r>
    </w:p>
    <w:p w14:paraId="4FD55CCB">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ascii="仿宋" w:hAnsi="仿宋" w:eastAsia="仿宋"/>
          <w:b/>
          <w:bCs/>
          <w:color w:val="auto"/>
          <w:sz w:val="32"/>
          <w:szCs w:val="32"/>
          <w:highlight w:val="none"/>
        </w:rPr>
        <w:t>5.坚持系统观念。</w:t>
      </w:r>
      <w:r>
        <w:rPr>
          <w:rFonts w:hint="eastAsia" w:ascii="仿宋_GB2312" w:hAnsi="仿宋_GB2312" w:eastAsia="仿宋_GB2312" w:cs="仿宋_GB2312"/>
          <w:b w:val="0"/>
          <w:bCs w:val="0"/>
          <w:color w:val="auto"/>
          <w:kern w:val="2"/>
          <w:sz w:val="32"/>
          <w:szCs w:val="32"/>
          <w:highlight w:val="none"/>
          <w:lang w:val="en-US" w:eastAsia="zh-CN" w:bidi="ar-SA"/>
        </w:rPr>
        <w:t>加强前瞻性思考、全局性谋划、战略性布局、整体性推进，统筹发展与安全，统筹城乡协调发展，巩固基础发展优势，促进文化和县域经济社会发展同频共振。</w:t>
      </w:r>
    </w:p>
    <w:p w14:paraId="2AB88222">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（三）发展目标</w:t>
      </w:r>
    </w:p>
    <w:p w14:paraId="4FC1366C">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到2030年，桓仁文化建设能力有效提升，文化影响力进一步增强，全民思想道德素质和文化素质显著提高，文化融入实体经济更加充分，城乡公共文化服务水平更加均衡，争创“一城一市两乡”荣誉称号，即打造国家历史文化名城、全国文明城市、中国长寿文化之乡、中国生态文化之乡，全面实现“文化名县”的目标。</w:t>
      </w:r>
    </w:p>
    <w:p w14:paraId="36120B7C">
      <w:pPr>
        <w:pStyle w:val="3"/>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3" w:firstLineChars="200"/>
        <w:jc w:val="both"/>
        <w:textAlignment w:val="baseline"/>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 w:hAnsi="仿宋" w:eastAsia="仿宋" w:cs="宋体"/>
          <w:color w:val="auto"/>
          <w:kern w:val="0"/>
          <w:sz w:val="32"/>
          <w:szCs w:val="32"/>
          <w:highlight w:val="none"/>
          <w:lang w:val="en-US" w:eastAsia="zh-CN"/>
        </w:rPr>
        <w:t>---</w:t>
      </w:r>
      <w:r>
        <w:rPr>
          <w:rFonts w:ascii="仿宋" w:hAnsi="仿宋" w:eastAsia="仿宋" w:cs="宋体"/>
          <w:color w:val="auto"/>
          <w:kern w:val="0"/>
          <w:sz w:val="32"/>
          <w:szCs w:val="32"/>
          <w:highlight w:val="none"/>
        </w:rPr>
        <w:t>文化影响力持续扩大，文化品牌深入人心。</w:t>
      </w:r>
      <w:r>
        <w:rPr>
          <w:rFonts w:hint="eastAsia" w:ascii="仿宋_GB2312" w:hAnsi="仿宋_GB2312" w:eastAsia="仿宋_GB2312" w:cs="仿宋_GB2312"/>
          <w:b w:val="0"/>
          <w:bCs w:val="0"/>
          <w:color w:val="auto"/>
          <w:kern w:val="2"/>
          <w:sz w:val="32"/>
          <w:szCs w:val="32"/>
          <w:highlight w:val="none"/>
          <w:lang w:val="en-US" w:eastAsia="zh-CN" w:bidi="ar-SA"/>
        </w:rPr>
        <w:t>“四地”文化名片逐渐成为文化产业的核心竞争力，“三色”文化品牌魅力得到全面释放，传统文化的传承和融合以更高水平的文化供给满足更多人民群众的文化需求，区域文化影响力深入人心，品牌知名度大幅跃升。</w:t>
      </w:r>
    </w:p>
    <w:p w14:paraId="1E2EEBB6">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643" w:firstLineChars="200"/>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 w:hAnsi="仿宋" w:eastAsia="仿宋"/>
          <w:b/>
          <w:bCs/>
          <w:color w:val="auto"/>
          <w:sz w:val="32"/>
          <w:szCs w:val="32"/>
          <w:highlight w:val="none"/>
          <w:lang w:val="en-US" w:eastAsia="zh-CN"/>
        </w:rPr>
        <w:t>---</w:t>
      </w:r>
      <w:r>
        <w:rPr>
          <w:rFonts w:hint="eastAsia" w:ascii="仿宋" w:hAnsi="仿宋" w:eastAsia="仿宋"/>
          <w:b/>
          <w:bCs/>
          <w:color w:val="auto"/>
          <w:sz w:val="32"/>
          <w:szCs w:val="32"/>
          <w:highlight w:val="none"/>
        </w:rPr>
        <w:t>全民素质显著提升，文化人才基础更加牢固。</w:t>
      </w:r>
      <w:r>
        <w:rPr>
          <w:rFonts w:hint="eastAsia" w:ascii="仿宋_GB2312" w:hAnsi="仿宋_GB2312" w:eastAsia="仿宋_GB2312" w:cs="仿宋_GB2312"/>
          <w:color w:val="auto"/>
          <w:kern w:val="2"/>
          <w:sz w:val="32"/>
          <w:szCs w:val="32"/>
          <w:highlight w:val="none"/>
          <w:lang w:val="en-US" w:eastAsia="zh-CN" w:bidi="ar-SA"/>
        </w:rPr>
        <w:t>公民素质和社会文明程度达到新高度，文化市场环境更加健康有序，人才培养、发掘、激励、交流机制逐步健全，“兴桓人才行动”等政策措施更加务实，高素质文化人才队伍规模不断扩大，文化人才支撑和智力保障基础不断夯实，文化创新创造活力进一步激发。</w:t>
      </w:r>
    </w:p>
    <w:p w14:paraId="0722FC96">
      <w:pPr>
        <w:keepNext w:val="0"/>
        <w:keepLines w:val="0"/>
        <w:pageBreakBefore w:val="0"/>
        <w:kinsoku/>
        <w:wordWrap/>
        <w:overflowPunct/>
        <w:topLinePunct w:val="0"/>
        <w:autoSpaceDE/>
        <w:autoSpaceDN/>
        <w:bidi w:val="0"/>
        <w:spacing w:line="560" w:lineRule="exact"/>
        <w:ind w:firstLine="643" w:firstLineChars="200"/>
        <w:textAlignment w:val="baseline"/>
        <w:rPr>
          <w:rFonts w:hint="eastAsia" w:ascii="仿宋_GB2312" w:hAnsi="仿宋_GB2312" w:eastAsia="仿宋_GB2312" w:cs="仿宋_GB2312"/>
          <w:color w:val="auto"/>
          <w:sz w:val="32"/>
          <w:szCs w:val="32"/>
          <w:highlight w:val="none"/>
        </w:rPr>
      </w:pPr>
      <w:r>
        <w:rPr>
          <w:rFonts w:hint="eastAsia" w:ascii="仿宋" w:hAnsi="仿宋" w:eastAsia="仿宋" w:cs="宋体"/>
          <w:b/>
          <w:bCs/>
          <w:color w:val="auto"/>
          <w:kern w:val="0"/>
          <w:sz w:val="32"/>
          <w:szCs w:val="32"/>
          <w:highlight w:val="none"/>
          <w:lang w:val="en-US" w:eastAsia="zh-CN"/>
        </w:rPr>
        <w:t>---</w:t>
      </w:r>
      <w:r>
        <w:rPr>
          <w:rFonts w:hint="eastAsia" w:ascii="仿宋" w:hAnsi="仿宋" w:eastAsia="仿宋" w:cs="宋体"/>
          <w:b/>
          <w:bCs/>
          <w:color w:val="auto"/>
          <w:kern w:val="0"/>
          <w:sz w:val="32"/>
          <w:szCs w:val="32"/>
          <w:highlight w:val="none"/>
        </w:rPr>
        <w:t>文化载体得到妥善保护和价值挖掘。</w:t>
      </w:r>
      <w:r>
        <w:rPr>
          <w:rFonts w:hint="eastAsia" w:ascii="仿宋_GB2312" w:hAnsi="仿宋_GB2312" w:eastAsia="仿宋_GB2312" w:cs="仿宋_GB2312"/>
          <w:color w:val="auto"/>
          <w:sz w:val="32"/>
          <w:szCs w:val="32"/>
          <w:highlight w:val="none"/>
        </w:rPr>
        <w:t>文物、非物质文化遗产和古籍保护更系统，文化品牌更鲜明，科技赋能更充分，文化遗产保护传承利用达到新水平，文物展示利用手段和形式实现新突破，文化载体的时代价值感得到全面提升。</w:t>
      </w:r>
    </w:p>
    <w:p w14:paraId="285FC214">
      <w:pPr>
        <w:keepNext w:val="0"/>
        <w:keepLines w:val="0"/>
        <w:pageBreakBefore w:val="0"/>
        <w:kinsoku/>
        <w:wordWrap/>
        <w:overflowPunct/>
        <w:topLinePunct w:val="0"/>
        <w:autoSpaceDE/>
        <w:autoSpaceDN/>
        <w:bidi w:val="0"/>
        <w:spacing w:line="560" w:lineRule="exact"/>
        <w:ind w:firstLine="643" w:firstLineChars="200"/>
        <w:jc w:val="left"/>
        <w:textAlignment w:val="baseline"/>
        <w:rPr>
          <w:rFonts w:hint="eastAsia" w:ascii="仿宋_GB2312" w:hAnsi="仿宋_GB2312" w:eastAsia="仿宋_GB2312" w:cs="仿宋_GB2312"/>
          <w:color w:val="auto"/>
          <w:sz w:val="32"/>
          <w:szCs w:val="32"/>
          <w:highlight w:val="none"/>
        </w:rPr>
      </w:pPr>
      <w:r>
        <w:rPr>
          <w:rFonts w:hint="eastAsia" w:ascii="仿宋" w:hAnsi="仿宋" w:eastAsia="仿宋" w:cs="宋体"/>
          <w:b/>
          <w:bCs/>
          <w:color w:val="auto"/>
          <w:kern w:val="0"/>
          <w:sz w:val="32"/>
          <w:szCs w:val="32"/>
          <w:highlight w:val="none"/>
          <w:lang w:val="en-US" w:eastAsia="zh-CN"/>
        </w:rPr>
        <w:t>---</w:t>
      </w:r>
      <w:r>
        <w:rPr>
          <w:rFonts w:hint="eastAsia" w:ascii="仿宋" w:hAnsi="仿宋" w:eastAsia="仿宋" w:cs="宋体"/>
          <w:b/>
          <w:bCs/>
          <w:color w:val="auto"/>
          <w:kern w:val="0"/>
          <w:sz w:val="32"/>
          <w:szCs w:val="32"/>
          <w:highlight w:val="none"/>
        </w:rPr>
        <w:t>文化产业高质量发展。</w:t>
      </w:r>
      <w:r>
        <w:rPr>
          <w:rFonts w:hint="eastAsia" w:ascii="仿宋_GB2312" w:hAnsi="仿宋_GB2312" w:eastAsia="仿宋_GB2312" w:cs="仿宋_GB2312"/>
          <w:color w:val="auto"/>
          <w:sz w:val="32"/>
          <w:szCs w:val="32"/>
          <w:highlight w:val="none"/>
        </w:rPr>
        <w:t>文化产业规模持续壮大，文化数字化、网络化、智能化深入推进，产业链条和创新发展生态更加完善，文化产业融合发展，文化产品开发、文艺作品创作更加活跃，在全国有影响力的文艺精品不断涌现，文化产业高质量发展。</w:t>
      </w:r>
    </w:p>
    <w:p w14:paraId="5BD6CAE3">
      <w:pPr>
        <w:keepNext w:val="0"/>
        <w:keepLines w:val="0"/>
        <w:pageBreakBefore w:val="0"/>
        <w:kinsoku/>
        <w:wordWrap/>
        <w:overflowPunct/>
        <w:topLinePunct w:val="0"/>
        <w:autoSpaceDE/>
        <w:autoSpaceDN/>
        <w:bidi w:val="0"/>
        <w:spacing w:line="560" w:lineRule="exact"/>
        <w:ind w:firstLine="643" w:firstLineChars="200"/>
        <w:textAlignment w:val="baseline"/>
        <w:rPr>
          <w:rFonts w:hint="eastAsia" w:ascii="仿宋_GB2312" w:hAnsi="仿宋_GB2312" w:eastAsia="仿宋_GB2312" w:cs="仿宋_GB2312"/>
          <w:color w:val="auto"/>
          <w:sz w:val="32"/>
          <w:szCs w:val="32"/>
          <w:highlight w:val="none"/>
        </w:rPr>
      </w:pPr>
      <w:r>
        <w:rPr>
          <w:rFonts w:hint="eastAsia" w:ascii="仿宋" w:hAnsi="仿宋" w:eastAsia="仿宋" w:cs="宋体"/>
          <w:b/>
          <w:bCs/>
          <w:color w:val="auto"/>
          <w:kern w:val="0"/>
          <w:sz w:val="32"/>
          <w:szCs w:val="32"/>
          <w:highlight w:val="none"/>
          <w:lang w:val="en-US" w:eastAsia="zh-CN"/>
        </w:rPr>
        <w:t>---</w:t>
      </w:r>
      <w:r>
        <w:rPr>
          <w:rFonts w:hint="eastAsia" w:ascii="仿宋" w:hAnsi="仿宋" w:eastAsia="仿宋" w:cs="宋体"/>
          <w:b/>
          <w:bCs/>
          <w:color w:val="auto"/>
          <w:kern w:val="0"/>
          <w:sz w:val="32"/>
          <w:szCs w:val="32"/>
          <w:highlight w:val="none"/>
        </w:rPr>
        <w:t>公共文化服务水平显著提高</w:t>
      </w:r>
      <w:r>
        <w:rPr>
          <w:rFonts w:hint="eastAsia" w:ascii="仿宋" w:hAnsi="仿宋" w:eastAsia="仿宋" w:cs="宋体"/>
          <w:color w:val="auto"/>
          <w:kern w:val="0"/>
          <w:sz w:val="32"/>
          <w:szCs w:val="32"/>
          <w:highlight w:val="none"/>
        </w:rPr>
        <w:t>。</w:t>
      </w:r>
      <w:r>
        <w:rPr>
          <w:rFonts w:hint="eastAsia" w:ascii="仿宋_GB2312" w:hAnsi="仿宋_GB2312" w:eastAsia="仿宋_GB2312" w:cs="仿宋_GB2312"/>
          <w:color w:val="auto"/>
          <w:sz w:val="32"/>
          <w:szCs w:val="32"/>
          <w:highlight w:val="none"/>
        </w:rPr>
        <w:t>文化服务布局更加均衡，城乡公共文化服务差距进一步缩小。城乡公共文化服务供给能力进一步增强，基层文化惠民工程提质扩面、实效性显著增强，公共文化服务标准体系更加完善，均等化水平稳步提高。</w:t>
      </w:r>
    </w:p>
    <w:p w14:paraId="37480017">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（四）发展战略</w:t>
      </w:r>
    </w:p>
    <w:p w14:paraId="146BF31A">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树立“一个”理念，面向“两个”立足，培育“三色”文化品牌，打造“四地”城市名片，构建“五大”基地， 建设“六大”体系，推进“七大”工程。</w:t>
      </w:r>
    </w:p>
    <w:p w14:paraId="5218B840">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“一个”理念：以文化自信引领桓仁绿色经济高质量发展</w:t>
      </w:r>
      <w:r>
        <w:rPr>
          <w:rFonts w:hint="eastAsia" w:ascii="仿宋_GB2312" w:hAnsi="仿宋_GB2312" w:eastAsia="仿宋_GB2312" w:cs="仿宋_GB2312"/>
          <w:color w:val="auto"/>
          <w:sz w:val="32"/>
          <w:szCs w:val="32"/>
          <w:highlight w:val="none"/>
          <w:lang w:eastAsia="zh-CN"/>
        </w:rPr>
        <w:t>。</w:t>
      </w:r>
    </w:p>
    <w:p w14:paraId="3FD5FA66">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“两个”立足：立足于以文化统筹桓仁经济、社会、生态、科技协调发展；立足于以人民为中心建设高质量文化服务体系。</w:t>
      </w:r>
    </w:p>
    <w:p w14:paraId="022648C6">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 w:hAnsi="仿宋" w:eastAsia="仿宋" w:cs="宋体"/>
          <w:color w:val="auto"/>
          <w:kern w:val="0"/>
          <w:sz w:val="32"/>
          <w:szCs w:val="32"/>
          <w:highlight w:val="none"/>
          <w:lang w:eastAsia="zh-CN"/>
        </w:rPr>
      </w:pPr>
      <w:r>
        <w:rPr>
          <w:rFonts w:hint="eastAsia" w:ascii="仿宋_GB2312" w:hAnsi="仿宋_GB2312" w:eastAsia="仿宋_GB2312" w:cs="仿宋_GB2312"/>
          <w:color w:val="auto"/>
          <w:sz w:val="32"/>
          <w:szCs w:val="32"/>
          <w:highlight w:val="none"/>
        </w:rPr>
        <w:t>“三色”文化品牌：红色文化</w:t>
      </w:r>
      <w:r>
        <w:rPr>
          <w:rFonts w:hint="eastAsia" w:ascii="仿宋_GB2312" w:hAnsi="仿宋_GB2312" w:eastAsia="仿宋_GB2312" w:cs="仿宋_GB2312"/>
          <w:color w:val="auto"/>
          <w:sz w:val="32"/>
          <w:szCs w:val="32"/>
          <w:highlight w:val="none"/>
          <w:lang w:eastAsia="zh-CN"/>
        </w:rPr>
        <w:t>是本色，</w:t>
      </w:r>
      <w:r>
        <w:rPr>
          <w:rFonts w:hint="eastAsia" w:ascii="仿宋_GB2312" w:hAnsi="仿宋_GB2312" w:eastAsia="仿宋_GB2312" w:cs="仿宋_GB2312"/>
          <w:color w:val="auto"/>
          <w:sz w:val="32"/>
          <w:szCs w:val="32"/>
          <w:highlight w:val="none"/>
        </w:rPr>
        <w:t>绿色文化</w:t>
      </w:r>
      <w:r>
        <w:rPr>
          <w:rFonts w:hint="eastAsia" w:ascii="仿宋_GB2312" w:hAnsi="仿宋_GB2312" w:eastAsia="仿宋_GB2312" w:cs="仿宋_GB2312"/>
          <w:color w:val="auto"/>
          <w:sz w:val="32"/>
          <w:szCs w:val="32"/>
          <w:highlight w:val="none"/>
          <w:lang w:eastAsia="zh-CN"/>
        </w:rPr>
        <w:t>是底色，</w:t>
      </w:r>
      <w:r>
        <w:rPr>
          <w:rFonts w:hint="eastAsia" w:ascii="仿宋_GB2312" w:hAnsi="仿宋_GB2312" w:eastAsia="仿宋_GB2312" w:cs="仿宋_GB2312"/>
          <w:color w:val="auto"/>
          <w:sz w:val="32"/>
          <w:szCs w:val="32"/>
          <w:highlight w:val="none"/>
        </w:rPr>
        <w:t>特色文化</w:t>
      </w:r>
      <w:r>
        <w:rPr>
          <w:rFonts w:hint="eastAsia" w:ascii="仿宋_GB2312" w:hAnsi="仿宋_GB2312" w:eastAsia="仿宋_GB2312" w:cs="仿宋_GB2312"/>
          <w:color w:val="auto"/>
          <w:sz w:val="32"/>
          <w:szCs w:val="32"/>
          <w:highlight w:val="none"/>
          <w:lang w:eastAsia="zh-CN"/>
        </w:rPr>
        <w:t>是靓色。</w:t>
      </w:r>
    </w:p>
    <w:p w14:paraId="1E537FE6">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“四地”城市名片：高句丽发祥圣地、清王朝肇兴之地、中国易学标本地、国歌原创素材地。</w:t>
      </w:r>
    </w:p>
    <w:p w14:paraId="27618A80">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“五大”产业基地：“文化+旅游”产业基地、“文化+康养”产业基地、“文化+会展”产业基地、“文化+传媒”产业基地、“文化+</w:t>
      </w:r>
      <w:r>
        <w:rPr>
          <w:rFonts w:hint="eastAsia" w:ascii="仿宋_GB2312" w:hAnsi="仿宋_GB2312" w:eastAsia="仿宋_GB2312" w:cs="仿宋_GB2312"/>
          <w:color w:val="auto"/>
          <w:sz w:val="32"/>
          <w:szCs w:val="32"/>
          <w:highlight w:val="none"/>
          <w:lang w:val="en-US" w:eastAsia="zh-CN"/>
        </w:rPr>
        <w:t>传统</w:t>
      </w:r>
      <w:r>
        <w:rPr>
          <w:rFonts w:hint="eastAsia" w:ascii="仿宋_GB2312" w:hAnsi="仿宋_GB2312" w:eastAsia="仿宋_GB2312" w:cs="仿宋_GB2312"/>
          <w:color w:val="auto"/>
          <w:sz w:val="32"/>
          <w:szCs w:val="32"/>
          <w:highlight w:val="none"/>
        </w:rPr>
        <w:t>”产业基地。</w:t>
      </w:r>
    </w:p>
    <w:p w14:paraId="1B9DDEB1">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“六大”体系：文化素质培育体系、文化遗产保护体系、文化产业发展体系、公共文化服务体系、文化产品创新体系、文化人才交流合作体系。</w:t>
      </w:r>
    </w:p>
    <w:p w14:paraId="1385370E">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“七大”工程：“铸魂”工程、“活血”工程、“强体”工程、“壮骨”工程、“提神”工程、“悦目”工程、“健脑”工程。</w:t>
      </w:r>
    </w:p>
    <w:p w14:paraId="724E0095">
      <w:pPr>
        <w:keepNext w:val="0"/>
        <w:keepLines w:val="0"/>
        <w:pageBreakBefore w:val="0"/>
        <w:kinsoku/>
        <w:wordWrap/>
        <w:overflowPunct/>
        <w:topLinePunct w:val="0"/>
        <w:autoSpaceDE/>
        <w:autoSpaceDN/>
        <w:bidi w:val="0"/>
        <w:spacing w:line="560" w:lineRule="exact"/>
        <w:ind w:firstLine="643" w:firstLineChars="200"/>
        <w:textAlignment w:val="baseline"/>
        <w:rPr>
          <w:rFonts w:ascii="仿宋" w:hAnsi="仿宋" w:eastAsia="仿宋" w:cs="宋体"/>
          <w:b/>
          <w:bCs/>
          <w:color w:val="auto"/>
          <w:kern w:val="0"/>
          <w:sz w:val="32"/>
          <w:szCs w:val="32"/>
          <w:highlight w:val="none"/>
        </w:rPr>
      </w:pPr>
      <w:r>
        <w:rPr>
          <w:rFonts w:hint="eastAsia" w:ascii="楷体" w:hAnsi="楷体" w:eastAsia="楷体" w:cs="楷体"/>
          <w:b/>
          <w:bCs/>
          <w:color w:val="auto"/>
          <w:sz w:val="32"/>
          <w:szCs w:val="32"/>
          <w:highlight w:val="none"/>
        </w:rPr>
        <w:t>（五）空间</w:t>
      </w:r>
      <w:r>
        <w:rPr>
          <w:rFonts w:ascii="楷体" w:hAnsi="楷体" w:eastAsia="楷体" w:cs="楷体"/>
          <w:b/>
          <w:bCs/>
          <w:color w:val="auto"/>
          <w:sz w:val="32"/>
          <w:szCs w:val="32"/>
          <w:highlight w:val="none"/>
        </w:rPr>
        <w:t>格局</w:t>
      </w:r>
      <w:r>
        <w:rPr>
          <w:rFonts w:ascii="宋体" w:hAnsi="宋体" w:eastAsia="宋体" w:cs="宋体"/>
          <w:b/>
          <w:bCs/>
          <w:color w:val="auto"/>
          <w:sz w:val="32"/>
          <w:szCs w:val="32"/>
          <w:highlight w:val="none"/>
        </w:rPr>
        <w:t xml:space="preserve">  </w:t>
      </w:r>
    </w:p>
    <w:p w14:paraId="24C92E49">
      <w:pPr>
        <w:pStyle w:val="2"/>
        <w:ind w:firstLine="640" w:firstLineChars="200"/>
        <w:rPr>
          <w:rFonts w:hint="eastAsia" w:ascii="仿宋_GB2312" w:hAnsi="仿宋_GB2312" w:eastAsia="仿宋_GB2312" w:cs="仿宋_GB2312"/>
          <w:b/>
          <w:bCs/>
          <w:color w:val="auto"/>
          <w:kern w:val="2"/>
          <w:sz w:val="22"/>
          <w:szCs w:val="22"/>
          <w:highlight w:val="none"/>
        </w:rPr>
      </w:pPr>
      <w:r>
        <w:rPr>
          <w:rFonts w:hint="eastAsia" w:ascii="仿宋_GB2312" w:hAnsi="仿宋_GB2312" w:eastAsia="仿宋_GB2312" w:cs="仿宋_GB2312"/>
          <w:color w:val="auto"/>
          <w:sz w:val="32"/>
          <w:szCs w:val="32"/>
          <w:highlight w:val="none"/>
        </w:rPr>
        <w:t>建立文化空间秩序，促进文化空间载体的合理聚集和有机联系，打造“一轴一带一环五片区”的整体文化空间格局。“一轴”即文化中轴线，为</w:t>
      </w:r>
      <w:r>
        <w:rPr>
          <w:rFonts w:hint="eastAsia" w:ascii="仿宋_GB2312" w:hAnsi="仿宋_GB2312" w:eastAsia="仿宋_GB2312" w:cs="仿宋_GB2312"/>
          <w:color w:val="auto"/>
          <w:sz w:val="32"/>
          <w:szCs w:val="32"/>
          <w:highlight w:val="none"/>
          <w:lang w:eastAsia="zh-CN"/>
        </w:rPr>
        <w:t>连接</w:t>
      </w:r>
      <w:r>
        <w:rPr>
          <w:rFonts w:hint="eastAsia" w:ascii="仿宋_GB2312" w:hAnsi="仿宋_GB2312" w:eastAsia="仿宋_GB2312" w:cs="仿宋_GB2312"/>
          <w:color w:val="auto"/>
          <w:sz w:val="32"/>
          <w:szCs w:val="32"/>
          <w:highlight w:val="none"/>
        </w:rPr>
        <w:t>五女山</w:t>
      </w:r>
      <w:r>
        <w:rPr>
          <w:rFonts w:hint="eastAsia" w:ascii="仿宋_GB2312" w:hAnsi="仿宋_GB2312" w:eastAsia="仿宋_GB2312" w:cs="仿宋_GB2312"/>
          <w:color w:val="auto"/>
          <w:sz w:val="32"/>
          <w:szCs w:val="32"/>
          <w:highlight w:val="none"/>
          <w:lang w:val="en-US" w:eastAsia="zh-CN"/>
        </w:rPr>
        <w:t>山</w:t>
      </w:r>
      <w:r>
        <w:rPr>
          <w:rFonts w:hint="eastAsia" w:ascii="仿宋_GB2312" w:hAnsi="仿宋_GB2312" w:eastAsia="仿宋_GB2312" w:cs="仿宋_GB2312"/>
          <w:color w:val="auto"/>
          <w:sz w:val="32"/>
          <w:szCs w:val="32"/>
          <w:highlight w:val="none"/>
        </w:rPr>
        <w:t>城和八卦城的空间脉络，是统领桓仁文化精髓的脊梁；“一带”为浑江文化带，自桓龙湖蜿蜒至金龙湖，是凸显山水太极文化灵性的文化纽带；“一环”为“美丽桓线”，即</w:t>
      </w:r>
      <w:r>
        <w:rPr>
          <w:rFonts w:hint="eastAsia" w:ascii="仿宋_GB2312" w:hAnsi="仿宋_GB2312" w:eastAsia="仿宋_GB2312" w:cs="仿宋_GB2312"/>
          <w:color w:val="auto"/>
          <w:sz w:val="32"/>
          <w:szCs w:val="32"/>
          <w:highlight w:val="none"/>
          <w:lang w:val="en-US" w:eastAsia="zh-CN"/>
        </w:rPr>
        <w:t>连通全县</w:t>
      </w:r>
      <w:r>
        <w:rPr>
          <w:rFonts w:hint="eastAsia" w:ascii="仿宋_GB2312" w:hAnsi="仿宋_GB2312" w:eastAsia="仿宋_GB2312" w:cs="仿宋_GB2312"/>
          <w:color w:val="auto"/>
          <w:sz w:val="32"/>
          <w:szCs w:val="32"/>
          <w:highlight w:val="none"/>
        </w:rPr>
        <w:t>文化遗址群</w:t>
      </w:r>
      <w:r>
        <w:rPr>
          <w:rFonts w:hint="eastAsia" w:ascii="仿宋_GB2312" w:hAnsi="仿宋_GB2312" w:eastAsia="仿宋_GB2312" w:cs="仿宋_GB2312"/>
          <w:color w:val="auto"/>
          <w:sz w:val="32"/>
          <w:szCs w:val="32"/>
          <w:highlight w:val="none"/>
          <w:lang w:val="en-US" w:eastAsia="zh-CN"/>
        </w:rPr>
        <w:t>的全域旅游公路</w:t>
      </w:r>
      <w:r>
        <w:rPr>
          <w:rFonts w:hint="eastAsia" w:ascii="仿宋_GB2312" w:hAnsi="仿宋_GB2312" w:eastAsia="仿宋_GB2312" w:cs="仿宋_GB2312"/>
          <w:color w:val="auto"/>
          <w:sz w:val="32"/>
          <w:szCs w:val="32"/>
          <w:highlight w:val="none"/>
        </w:rPr>
        <w:t>环线，自桓龙湖起蜿蜒至二柞线、木通线、沙双线、G201、桓盖线、二菓线、S13、G201、二北线直至返回桓龙湖；“五片区”即历史文化片区、红色文化片区、山水文化片区、农耕文化片区、森</w:t>
      </w:r>
      <w:bookmarkStart w:id="0" w:name="OLE_LINK6"/>
      <w:r>
        <w:rPr>
          <w:rFonts w:hint="eastAsia" w:ascii="仿宋_GB2312" w:hAnsi="仿宋_GB2312" w:eastAsia="仿宋_GB2312" w:cs="仿宋_GB2312"/>
          <w:color w:val="auto"/>
          <w:sz w:val="32"/>
          <w:szCs w:val="32"/>
          <w:highlight w:val="none"/>
        </w:rPr>
        <w:t>林文化片区。</w:t>
      </w:r>
    </w:p>
    <w:bookmarkEnd w:id="0"/>
    <w:p w14:paraId="15C0B4F8">
      <w:pPr>
        <w:pStyle w:val="2"/>
        <w:rPr>
          <w:rFonts w:hint="eastAsia" w:ascii="仿宋_GB2312" w:hAnsi="仿宋_GB2312" w:eastAsia="仿宋_GB2312" w:cs="仿宋_GB2312"/>
          <w:b/>
          <w:bCs/>
          <w:color w:val="auto"/>
          <w:kern w:val="2"/>
          <w:sz w:val="22"/>
          <w:szCs w:val="22"/>
          <w:highlight w:val="none"/>
        </w:rPr>
        <w:sectPr>
          <w:pgSz w:w="11906" w:h="16838"/>
          <w:pgMar w:top="1587" w:right="1587" w:bottom="1587" w:left="1587" w:header="851" w:footer="992" w:gutter="0"/>
          <w:cols w:space="0" w:num="1"/>
          <w:rtlGutter w:val="0"/>
          <w:docGrid w:type="lines" w:linePitch="312" w:charSpace="0"/>
        </w:sectPr>
      </w:pPr>
    </w:p>
    <w:p w14:paraId="36B0098E">
      <w:pPr>
        <w:pStyle w:val="2"/>
        <w:rPr>
          <w:rFonts w:hint="eastAsia" w:ascii="仿宋_GB2312" w:hAnsi="仿宋_GB2312" w:eastAsia="仿宋_GB2312" w:cs="仿宋_GB2312"/>
          <w:b/>
          <w:bCs/>
          <w:color w:val="000000" w:themeColor="text1"/>
          <w:kern w:val="2"/>
          <w:sz w:val="22"/>
          <w:szCs w:val="22"/>
          <w:lang w:eastAsia="zh-CN"/>
          <w14:textFill>
            <w14:solidFill>
              <w14:schemeClr w14:val="tx1"/>
            </w14:solidFill>
          </w14:textFill>
        </w:rPr>
        <w:sectPr>
          <w:pgSz w:w="16838" w:h="11906" w:orient="landscape"/>
          <w:pgMar w:top="1587" w:right="1587" w:bottom="1587" w:left="1587" w:header="851" w:footer="992" w:gutter="0"/>
          <w:cols w:space="0" w:num="1"/>
          <w:rtlGutter w:val="0"/>
          <w:docGrid w:type="lines" w:linePitch="312" w:charSpace="0"/>
        </w:sectPr>
      </w:pPr>
      <w:r>
        <w:rPr>
          <w:rFonts w:hint="eastAsia" w:ascii="仿宋_GB2312" w:hAnsi="仿宋_GB2312" w:eastAsia="仿宋_GB2312" w:cs="仿宋_GB2312"/>
          <w:b/>
          <w:bCs/>
          <w:color w:val="000000" w:themeColor="text1"/>
          <w:kern w:val="2"/>
          <w:sz w:val="22"/>
          <w:szCs w:val="22"/>
          <w:lang w:eastAsia="zh-CN"/>
          <w14:textFill>
            <w14:solidFill>
              <w14:schemeClr w14:val="tx1"/>
            </w14:solidFill>
          </w14:textFill>
        </w:rPr>
        <w:drawing>
          <wp:inline distT="0" distB="0" distL="114300" distR="114300">
            <wp:extent cx="8632825" cy="5528945"/>
            <wp:effectExtent l="0" t="0" r="15875" b="14605"/>
            <wp:docPr id="11" name="图片 11" descr="6c085dec47d6320b240353265015b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c085dec47d6320b240353265015bbd"/>
                    <pic:cNvPicPr>
                      <a:picLocks noChangeAspect="1"/>
                    </pic:cNvPicPr>
                  </pic:nvPicPr>
                  <pic:blipFill>
                    <a:blip r:embed="rId7"/>
                    <a:stretch>
                      <a:fillRect/>
                    </a:stretch>
                  </pic:blipFill>
                  <pic:spPr>
                    <a:xfrm>
                      <a:off x="0" y="0"/>
                      <a:ext cx="8632825" cy="5528945"/>
                    </a:xfrm>
                    <a:prstGeom prst="rect">
                      <a:avLst/>
                    </a:prstGeom>
                  </pic:spPr>
                </pic:pic>
              </a:graphicData>
            </a:graphic>
          </wp:inline>
        </w:drawing>
      </w:r>
    </w:p>
    <w:p w14:paraId="440A0038">
      <w:pPr>
        <w:keepNext w:val="0"/>
        <w:keepLines w:val="0"/>
        <w:pageBreakBefore w:val="0"/>
        <w:kinsoku/>
        <w:wordWrap/>
        <w:overflowPunct/>
        <w:topLinePunct w:val="0"/>
        <w:autoSpaceDE/>
        <w:autoSpaceDN/>
        <w:bidi w:val="0"/>
        <w:spacing w:line="560" w:lineRule="exact"/>
        <w:ind w:firstLine="640" w:firstLineChars="200"/>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二、实施“铸魂”工程，提高全民文化素质</w:t>
      </w:r>
    </w:p>
    <w:p w14:paraId="5BA152AE">
      <w:pPr>
        <w:keepNext w:val="0"/>
        <w:keepLines w:val="0"/>
        <w:pageBreakBefore w:val="0"/>
        <w:kinsoku/>
        <w:wordWrap/>
        <w:overflowPunct/>
        <w:topLinePunct w:val="0"/>
        <w:autoSpaceDE/>
        <w:autoSpaceDN/>
        <w:bidi w:val="0"/>
        <w:spacing w:line="560" w:lineRule="exact"/>
        <w:ind w:firstLine="640" w:firstLineChars="200"/>
        <w:textAlignment w:val="baseline"/>
        <w:rPr>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加强思想政治工作，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坚持不懈用新时代</w:t>
      </w:r>
      <w:r>
        <w:rPr>
          <w:rFonts w:hint="eastAsia" w:ascii="仿宋_GB2312" w:hAnsi="仿宋_GB2312" w:eastAsia="仿宋_GB2312" w:cs="仿宋_GB2312"/>
          <w:color w:val="000000" w:themeColor="text1"/>
          <w:sz w:val="32"/>
          <w:szCs w:val="32"/>
          <w:highlight w:val="none"/>
          <w14:textFill>
            <w14:solidFill>
              <w14:schemeClr w14:val="tx1"/>
            </w14:solidFill>
          </w14:textFill>
        </w:rPr>
        <w:t>中国特色社会主义思想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凝心铸魂</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构建社会主义核心价值观，</w:t>
      </w:r>
      <w:r>
        <w:rPr>
          <w:rFonts w:hint="eastAsia" w:ascii="仿宋_GB2312" w:hAnsi="仿宋_GB2312" w:eastAsia="仿宋_GB2312" w:cs="仿宋_GB2312"/>
          <w:color w:val="000000" w:themeColor="text1"/>
          <w:sz w:val="32"/>
          <w:szCs w:val="32"/>
          <w:highlight w:val="none"/>
          <w14:textFill>
            <w14:solidFill>
              <w14:schemeClr w14:val="tx1"/>
            </w14:solidFill>
          </w14:textFill>
        </w:rPr>
        <w:t>强化</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宣传教育阵地建设，推进全国文明城市创建，</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全面构建文化素质培育体系，</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不断提升全民文化素养</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2742C11">
      <w:pPr>
        <w:keepNext w:val="0"/>
        <w:keepLines w:val="0"/>
        <w:pageBreakBefore w:val="0"/>
        <w:kinsoku/>
        <w:wordWrap/>
        <w:overflowPunct/>
        <w:topLinePunct w:val="0"/>
        <w:autoSpaceDE/>
        <w:autoSpaceDN/>
        <w:bidi w:val="0"/>
        <w:spacing w:line="560" w:lineRule="exact"/>
        <w:ind w:firstLine="643" w:firstLineChars="200"/>
        <w:textAlignment w:val="baseline"/>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lang w:val="en-US" w:eastAsia="zh-CN"/>
          <w14:textFill>
            <w14:solidFill>
              <w14:schemeClr w14:val="tx1"/>
            </w14:solidFill>
          </w14:textFill>
        </w:rPr>
        <w:t>一</w:t>
      </w: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14:textFill>
            <w14:solidFill>
              <w14:schemeClr w14:val="tx1"/>
            </w14:solidFill>
          </w14:textFill>
        </w:rPr>
        <w:t>深化思想政治理论武装。</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健全习近平新时代中国特色社会主义思想学习教育常态化机制，完善党委（党组）理论中心组学习制度，完善思想政治工作体系，健全用党的创新理论武装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全党</w:t>
      </w:r>
      <w:r>
        <w:rPr>
          <w:rFonts w:hint="eastAsia" w:ascii="仿宋_GB2312" w:hAnsi="仿宋_GB2312" w:eastAsia="仿宋_GB2312" w:cs="仿宋_GB2312"/>
          <w:color w:val="000000" w:themeColor="text1"/>
          <w:sz w:val="32"/>
          <w:szCs w:val="32"/>
          <w:highlight w:val="none"/>
          <w14:textFill>
            <w14:solidFill>
              <w14:schemeClr w14:val="tx1"/>
            </w14:solidFill>
          </w14:textFill>
        </w:rPr>
        <w:t>、教育人民、指导实践工作体系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坚持不懈用新时代</w:t>
      </w:r>
      <w:r>
        <w:rPr>
          <w:rFonts w:hint="eastAsia" w:ascii="仿宋_GB2312" w:hAnsi="仿宋_GB2312" w:eastAsia="仿宋_GB2312" w:cs="仿宋_GB2312"/>
          <w:color w:val="000000" w:themeColor="text1"/>
          <w:sz w:val="32"/>
          <w:szCs w:val="32"/>
          <w:highlight w:val="none"/>
          <w14:textFill>
            <w14:solidFill>
              <w14:schemeClr w14:val="tx1"/>
            </w14:solidFill>
          </w14:textFill>
        </w:rPr>
        <w:t>中国特色社会主义思想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凝心铸魂</w:t>
      </w:r>
      <w:r>
        <w:rPr>
          <w:rFonts w:hint="eastAsia" w:ascii="仿宋_GB2312" w:hAnsi="仿宋_GB2312" w:eastAsia="仿宋_GB2312" w:cs="仿宋_GB2312"/>
          <w:color w:val="000000" w:themeColor="text1"/>
          <w:sz w:val="32"/>
          <w:szCs w:val="32"/>
          <w:highlight w:val="none"/>
          <w14:textFill>
            <w14:solidFill>
              <w14:schemeClr w14:val="tx1"/>
            </w14:solidFill>
          </w14:textFill>
        </w:rPr>
        <w:t>。深入推进习近平新时代中国特色社会主义经济思想、法治思想、生态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文明思想的研究，</w:t>
      </w:r>
      <w:r>
        <w:rPr>
          <w:rFonts w:hint="default" w:ascii="仿宋_GB2312" w:hAnsi="仿宋_GB2312" w:eastAsia="仿宋_GB2312" w:cs="仿宋_GB2312"/>
          <w:color w:val="000000" w:themeColor="text1"/>
          <w:sz w:val="32"/>
          <w:szCs w:val="32"/>
          <w:highlight w:val="none"/>
          <w14:textFill>
            <w14:solidFill>
              <w14:schemeClr w14:val="tx1"/>
            </w14:solidFill>
          </w14:textFill>
        </w:rPr>
        <w:t>形成符合桓仁实际的理论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实践</w:t>
      </w:r>
      <w:r>
        <w:rPr>
          <w:rFonts w:hint="default" w:ascii="仿宋_GB2312" w:hAnsi="仿宋_GB2312" w:eastAsia="仿宋_GB2312" w:cs="仿宋_GB2312"/>
          <w:color w:val="000000" w:themeColor="text1"/>
          <w:sz w:val="32"/>
          <w:szCs w:val="32"/>
          <w:highlight w:val="none"/>
          <w14:textFill>
            <w14:solidFill>
              <w14:schemeClr w14:val="tx1"/>
            </w14:solidFill>
          </w14:textFill>
        </w:rPr>
        <w:t>转化路径。加强党</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政治</w:t>
      </w:r>
      <w:r>
        <w:rPr>
          <w:rFonts w:hint="default" w:ascii="仿宋_GB2312" w:hAnsi="仿宋_GB2312" w:eastAsia="仿宋_GB2312" w:cs="仿宋_GB2312"/>
          <w:color w:val="000000" w:themeColor="text1"/>
          <w:sz w:val="32"/>
          <w:szCs w:val="32"/>
          <w:highlight w:val="none"/>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持续净化党内</w:t>
      </w:r>
      <w:r>
        <w:rPr>
          <w:rFonts w:ascii="仿宋_GB2312" w:hAnsi="仿宋_GB2312" w:eastAsia="仿宋_GB2312" w:cs="仿宋_GB2312"/>
          <w:color w:val="000000" w:themeColor="text1"/>
          <w:sz w:val="32"/>
          <w:szCs w:val="32"/>
          <w:highlight w:val="none"/>
          <w14:textFill>
            <w14:solidFill>
              <w14:schemeClr w14:val="tx1"/>
            </w14:solidFill>
          </w14:textFill>
        </w:rPr>
        <w:t>政治生态。</w:t>
      </w:r>
    </w:p>
    <w:p w14:paraId="24013E97">
      <w:pPr>
        <w:keepNext w:val="0"/>
        <w:keepLines w:val="0"/>
        <w:pageBreakBefore w:val="0"/>
        <w:numPr>
          <w:ilvl w:val="255"/>
          <w:numId w:val="0"/>
        </w:numPr>
        <w:kinsoku/>
        <w:wordWrap/>
        <w:overflowPunct/>
        <w:autoSpaceDE/>
        <w:autoSpaceDN/>
        <w:bidi w:val="0"/>
        <w:snapToGrid/>
        <w:spacing w:line="560" w:lineRule="exact"/>
        <w:ind w:firstLine="643" w:firstLineChars="200"/>
        <w:textAlignment w:val="baseline"/>
        <w:rPr>
          <w:rFonts w:hint="eastAsia" w:ascii="仿宋_GB2312" w:hAnsi="仿宋_GB2312" w:eastAsia="仿宋_GB2312" w:cs="仿宋_GB2312"/>
          <w:b/>
          <w:bCs/>
          <w:color w:val="000000" w:themeColor="text1"/>
          <w:kern w:val="2"/>
          <w:sz w:val="22"/>
          <w:szCs w:val="22"/>
          <w:highlight w:val="none"/>
          <w14:textFill>
            <w14:solidFill>
              <w14:schemeClr w14:val="tx1"/>
            </w14:solidFill>
          </w14:textFill>
        </w:rPr>
        <w:sectPr>
          <w:pgSz w:w="11906" w:h="16838"/>
          <w:pgMar w:top="1587" w:right="1587" w:bottom="1587" w:left="1587" w:header="851" w:footer="992" w:gutter="0"/>
          <w:cols w:space="0" w:num="1"/>
          <w:rtlGutter w:val="0"/>
          <w:docGrid w:type="lines" w:linePitch="312" w:charSpace="0"/>
        </w:sectPr>
      </w:pP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lang w:val="en-US" w:eastAsia="zh-CN"/>
          <w14:textFill>
            <w14:solidFill>
              <w14:schemeClr w14:val="tx1"/>
            </w14:solidFill>
          </w14:textFill>
        </w:rPr>
        <w:t>二</w:t>
      </w: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14:textFill>
            <w14:solidFill>
              <w14:schemeClr w14:val="tx1"/>
            </w14:solidFill>
          </w14:textFill>
        </w:rPr>
        <w:t>构建社会主义核心价值观。</w:t>
      </w:r>
      <w:r>
        <w:rPr>
          <w:rFonts w:hint="eastAsia" w:ascii="仿宋_GB2312" w:hAnsi="仿宋_GB2312" w:eastAsia="仿宋_GB2312" w:cs="仿宋_GB2312"/>
          <w:color w:val="000000" w:themeColor="text1"/>
          <w:sz w:val="32"/>
          <w:szCs w:val="32"/>
          <w:highlight w:val="none"/>
          <w14:textFill>
            <w14:solidFill>
              <w14:schemeClr w14:val="tx1"/>
            </w14:solidFill>
          </w14:textFill>
        </w:rPr>
        <w:t>用社会主义核心价值观铸魂育人，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完善</w:t>
      </w:r>
      <w:r>
        <w:rPr>
          <w:rFonts w:hint="eastAsia" w:ascii="仿宋_GB2312" w:hAnsi="仿宋_GB2312" w:eastAsia="仿宋_GB2312" w:cs="仿宋_GB2312"/>
          <w:color w:val="000000" w:themeColor="text1"/>
          <w:sz w:val="32"/>
          <w:szCs w:val="32"/>
          <w:highlight w:val="none"/>
          <w14:textFill>
            <w14:solidFill>
              <w14:schemeClr w14:val="tx1"/>
            </w14:solidFill>
          </w14:textFill>
        </w:rPr>
        <w:t>思想政治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工作体系</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持续</w:t>
      </w:r>
      <w:r>
        <w:rPr>
          <w:rFonts w:hint="eastAsia" w:ascii="仿宋_GB2312" w:hAnsi="仿宋_GB2312" w:eastAsia="仿宋_GB2312" w:cs="仿宋_GB2312"/>
          <w:color w:val="000000" w:themeColor="text1"/>
          <w:sz w:val="32"/>
          <w:szCs w:val="32"/>
          <w:highlight w:val="none"/>
          <w14:textFill>
            <w14:solidFill>
              <w14:schemeClr w14:val="tx1"/>
            </w14:solidFill>
          </w14:textFill>
        </w:rPr>
        <w:t>抓好党史、新中国史、改革开放史、社会主义发展史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学宣传</w:t>
      </w:r>
      <w:r>
        <w:rPr>
          <w:rFonts w:hint="eastAsia" w:ascii="仿宋_GB2312" w:hAnsi="仿宋_GB2312" w:eastAsia="仿宋_GB2312" w:cs="仿宋_GB2312"/>
          <w:color w:val="000000" w:themeColor="text1"/>
          <w:sz w:val="32"/>
          <w:szCs w:val="32"/>
          <w:highlight w:val="none"/>
          <w14:textFill>
            <w14:solidFill>
              <w14:schemeClr w14:val="tx1"/>
            </w14:solidFill>
          </w14:textFill>
        </w:rPr>
        <w:t>教育，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引导人民知史爱史、知史爱国，</w:t>
      </w:r>
      <w:r>
        <w:rPr>
          <w:rFonts w:hint="eastAsia" w:ascii="仿宋_GB2312" w:hAnsi="仿宋_GB2312" w:eastAsia="仿宋_GB2312" w:cs="仿宋_GB2312"/>
          <w:color w:val="000000" w:themeColor="text1"/>
          <w:sz w:val="32"/>
          <w:szCs w:val="32"/>
          <w:highlight w:val="none"/>
          <w14:textFill>
            <w14:solidFill>
              <w14:schemeClr w14:val="tx1"/>
            </w14:solidFill>
          </w14:textFill>
        </w:rPr>
        <w:t>不断坚定中国特色社会主义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共同</w:t>
      </w:r>
      <w:r>
        <w:rPr>
          <w:rFonts w:hint="eastAsia" w:ascii="仿宋_GB2312" w:hAnsi="仿宋_GB2312" w:eastAsia="仿宋_GB2312" w:cs="仿宋_GB2312"/>
          <w:color w:val="000000" w:themeColor="text1"/>
          <w:sz w:val="32"/>
          <w:szCs w:val="32"/>
          <w:highlight w:val="none"/>
          <w14:textFill>
            <w14:solidFill>
              <w14:schemeClr w14:val="tx1"/>
            </w14:solidFill>
          </w14:textFill>
        </w:rPr>
        <w:t>理想。</w:t>
      </w:r>
      <w:r>
        <w:rPr>
          <w:rFonts w:ascii="仿宋_GB2312" w:hAnsi="仿宋_GB2312" w:eastAsia="仿宋_GB2312" w:cs="仿宋_GB2312"/>
          <w:color w:val="000000" w:themeColor="text1"/>
          <w:sz w:val="32"/>
          <w:szCs w:val="32"/>
          <w:highlight w:val="none"/>
          <w14:textFill>
            <w14:solidFill>
              <w14:schemeClr w14:val="tx1"/>
            </w14:solidFill>
          </w14:textFill>
        </w:rPr>
        <w:t>建立完善志愿服务激励机制，推进社会主义核心价值观进校园、进企业、进社区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，并</w:t>
      </w:r>
      <w:r>
        <w:rPr>
          <w:rFonts w:ascii="仿宋_GB2312" w:hAnsi="仿宋_GB2312" w:eastAsia="仿宋_GB2312" w:cs="仿宋_GB2312"/>
          <w:color w:val="000000" w:themeColor="text1"/>
          <w:sz w:val="32"/>
          <w:szCs w:val="32"/>
          <w:highlight w:val="none"/>
          <w14:textFill>
            <w14:solidFill>
              <w14:schemeClr w14:val="tx1"/>
            </w14:solidFill>
          </w14:textFill>
        </w:rPr>
        <w:t>融入新时代文艺作品创作、文化产品和旅游产品供给全过程。</w:t>
      </w:r>
      <w:r>
        <w:rPr>
          <w:rFonts w:hint="eastAsia" w:ascii="仿宋_GB2312" w:hAnsi="仿宋_GB2312" w:eastAsia="仿宋_GB2312" w:cs="仿宋_GB2312"/>
          <w:color w:val="000000" w:themeColor="text1"/>
          <w:sz w:val="32"/>
          <w:szCs w:val="32"/>
          <w:highlight w:val="none"/>
          <w14:textFill>
            <w14:solidFill>
              <w14:schemeClr w14:val="tx1"/>
            </w14:solidFill>
          </w14:textFill>
        </w:rPr>
        <w:t>坚持依法治国和以德治国相结合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强化</w:t>
      </w:r>
      <w:r>
        <w:rPr>
          <w:rFonts w:ascii="仿宋_GB2312" w:hAnsi="仿宋_GB2312" w:eastAsia="仿宋_GB2312" w:cs="仿宋_GB2312"/>
          <w:color w:val="000000" w:themeColor="text1"/>
          <w:kern w:val="2"/>
          <w:sz w:val="32"/>
          <w:szCs w:val="32"/>
          <w:highlight w:val="none"/>
          <w14:textFill>
            <w14:solidFill>
              <w14:schemeClr w14:val="tx1"/>
            </w14:solidFill>
          </w14:textFill>
        </w:rPr>
        <w:t>公民道德建设，持续深化社会公德、职业道德、家庭美德、个人品德建设</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，提升公民道德素质。</w:t>
      </w:r>
    </w:p>
    <w:p w14:paraId="240CCA3E">
      <w:pPr>
        <w:keepNext w:val="0"/>
        <w:keepLines w:val="0"/>
        <w:pageBreakBefore w:val="0"/>
        <w:kinsoku/>
        <w:wordWrap/>
        <w:overflowPunct/>
        <w:topLinePunct w:val="0"/>
        <w:autoSpaceDE/>
        <w:autoSpaceDN/>
        <w:bidi w:val="0"/>
        <w:spacing w:line="560" w:lineRule="exact"/>
        <w:ind w:firstLine="643" w:firstLineChars="200"/>
        <w:textAlignment w:val="baseline"/>
        <w:rPr>
          <w:color w:val="000000" w:themeColor="text1"/>
          <w14:textFill>
            <w14:solidFill>
              <w14:schemeClr w14:val="tx1"/>
            </w14:solidFill>
          </w14:textFill>
        </w:rPr>
      </w:pP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lang w:val="en-US" w:eastAsia="zh-CN"/>
          <w14:textFill>
            <w14:solidFill>
              <w14:schemeClr w14:val="tx1"/>
            </w14:solidFill>
          </w14:textFill>
        </w:rPr>
        <w:t>三</w:t>
      </w:r>
      <w:r>
        <w:rPr>
          <w:rFonts w:hint="eastAsia" w:ascii="楷体" w:hAnsi="楷体" w:eastAsia="楷体" w:cs="楷体"/>
          <w:b/>
          <w:bCs/>
          <w:color w:val="000000" w:themeColor="text1"/>
          <w:kern w:val="0"/>
          <w:sz w:val="32"/>
          <w:szCs w:val="32"/>
          <w:highlight w:val="none"/>
          <w:lang w:eastAsia="zh-CN"/>
          <w14:textFill>
            <w14:solidFill>
              <w14:schemeClr w14:val="tx1"/>
            </w14:solidFill>
          </w14:textFill>
        </w:rPr>
        <w:t>）</w:t>
      </w:r>
      <w:r>
        <w:rPr>
          <w:rFonts w:hint="eastAsia" w:ascii="楷体" w:hAnsi="楷体" w:eastAsia="楷体" w:cs="楷体"/>
          <w:b/>
          <w:bCs/>
          <w:color w:val="000000" w:themeColor="text1"/>
          <w:kern w:val="0"/>
          <w:sz w:val="32"/>
          <w:szCs w:val="32"/>
          <w:highlight w:val="none"/>
          <w14:textFill>
            <w14:solidFill>
              <w14:schemeClr w14:val="tx1"/>
            </w14:solidFill>
          </w14:textFill>
        </w:rPr>
        <w:t>加强宣传教育阵地建设。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全面落实意识形态工作责任制，</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建设具有强大凝聚力和引领力的社会主义意识形态</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巩固壮大奋进新时代的主流思想舆论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ascii="仿宋_GB2312" w:hAnsi="仿宋_GB2312" w:eastAsia="仿宋_GB2312" w:cs="仿宋_GB2312"/>
          <w:color w:val="000000" w:themeColor="text1"/>
          <w:sz w:val="32"/>
          <w:szCs w:val="32"/>
          <w:highlight w:val="none"/>
          <w14:textFill>
            <w14:solidFill>
              <w14:schemeClr w14:val="tx1"/>
            </w14:solidFill>
          </w14:textFill>
        </w:rPr>
        <w:t>加强意识形态领域形</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势分析研判，有效防范化解重大风险。建好用好管好网上</w:t>
      </w:r>
      <w:r>
        <w:rPr>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舆论</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阵地，加强网络新闻传播矩阵建设，利用好“学习强国”辽宁学习平台，规范县融媒体中心融合发展。加强网络舆论引导，</w:t>
      </w:r>
      <w:r>
        <w:rPr>
          <w:rFonts w:hint="eastAsia" w:ascii="仿宋_GB2312" w:hAnsi="仿宋_GB2312" w:eastAsia="仿宋_GB2312" w:cs="仿宋_GB2312"/>
          <w:color w:val="000000" w:themeColor="text1"/>
          <w:sz w:val="32"/>
          <w:szCs w:val="32"/>
          <w:highlight w:val="none"/>
          <w14:textFill>
            <w14:solidFill>
              <w14:schemeClr w14:val="tx1"/>
            </w14:solidFill>
          </w14:textFill>
        </w:rPr>
        <w:t>健全网络综合治理体系，推动形成良好网络生态</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Fonts w:ascii="仿宋_GB2312" w:hAnsi="仿宋_GB2312" w:eastAsia="仿宋_GB2312" w:cs="仿宋_GB2312"/>
          <w:color w:val="000000" w:themeColor="text1"/>
          <w:sz w:val="32"/>
          <w:szCs w:val="32"/>
          <w:highlight w:val="none"/>
          <w14:textFill>
            <w14:solidFill>
              <w14:schemeClr w14:val="tx1"/>
            </w14:solidFill>
          </w14:textFill>
        </w:rPr>
        <w:t>进一步完善县乡村三级宣讲体系，用好用活新时代文明实践中心和基层所、站。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推进</w:t>
      </w:r>
      <w:r>
        <w:rPr>
          <w:rFonts w:ascii="仿宋_GB2312" w:hAnsi="仿宋_GB2312" w:eastAsia="仿宋_GB2312" w:cs="仿宋_GB2312"/>
          <w:color w:val="000000" w:themeColor="text1"/>
          <w:kern w:val="2"/>
          <w:sz w:val="32"/>
          <w:szCs w:val="32"/>
          <w:highlight w:val="none"/>
          <w14:textFill>
            <w14:solidFill>
              <w14:schemeClr w14:val="tx1"/>
            </w14:solidFill>
          </w14:textFill>
        </w:rPr>
        <w:t>建立一批示范点</w:t>
      </w:r>
      <w:r>
        <w:rPr>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Fonts w:ascii="仿宋_GB2312" w:hAnsi="仿宋_GB2312" w:eastAsia="仿宋_GB2312" w:cs="仿宋_GB2312"/>
          <w:color w:val="000000" w:themeColor="text1"/>
          <w:kern w:val="2"/>
          <w:sz w:val="32"/>
          <w:szCs w:val="32"/>
          <w:highlight w:val="none"/>
          <w14:textFill>
            <w14:solidFill>
              <w14:schemeClr w14:val="tx1"/>
            </w14:solidFill>
          </w14:textFill>
        </w:rPr>
        <w:t>打造提升一批主题公园、主题广场、</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主题长廊、</w:t>
      </w:r>
      <w:r>
        <w:rPr>
          <w:rFonts w:ascii="仿宋_GB2312" w:hAnsi="仿宋_GB2312" w:eastAsia="仿宋_GB2312" w:cs="仿宋_GB2312"/>
          <w:color w:val="000000" w:themeColor="text1"/>
          <w:kern w:val="2"/>
          <w:sz w:val="32"/>
          <w:szCs w:val="32"/>
          <w:highlight w:val="none"/>
          <w14:textFill>
            <w14:solidFill>
              <w14:schemeClr w14:val="tx1"/>
            </w14:solidFill>
          </w14:textFill>
        </w:rPr>
        <w:t>主题社区、主题学校</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，引导</w:t>
      </w:r>
      <w:r>
        <w:rPr>
          <w:rFonts w:ascii="仿宋_GB2312" w:hAnsi="仿宋_GB2312" w:eastAsia="仿宋_GB2312" w:cs="仿宋_GB2312"/>
          <w:color w:val="000000" w:themeColor="text1"/>
          <w:kern w:val="2"/>
          <w:sz w:val="32"/>
          <w:szCs w:val="32"/>
          <w:highlight w:val="none"/>
          <w14:textFill>
            <w14:solidFill>
              <w14:schemeClr w14:val="tx1"/>
            </w14:solidFill>
          </w14:textFill>
        </w:rPr>
        <w:t>各单</w:t>
      </w:r>
      <w:r>
        <w:rPr>
          <w:rFonts w:ascii="仿宋_GB2312" w:hAnsi="仿宋_GB2312" w:eastAsia="仿宋_GB2312" w:cs="仿宋_GB2312"/>
          <w:color w:val="000000" w:themeColor="text1"/>
          <w:kern w:val="2"/>
          <w:sz w:val="32"/>
          <w:szCs w:val="32"/>
          <w14:textFill>
            <w14:solidFill>
              <w14:schemeClr w14:val="tx1"/>
            </w14:solidFill>
          </w14:textFill>
        </w:rPr>
        <w:t>位和群众</w:t>
      </w:r>
      <w:r>
        <w:rPr>
          <w:rFonts w:hint="eastAsia" w:ascii="仿宋_GB2312" w:hAnsi="仿宋_GB2312" w:eastAsia="仿宋_GB2312" w:cs="仿宋_GB2312"/>
          <w:color w:val="000000" w:themeColor="text1"/>
          <w:kern w:val="2"/>
          <w:sz w:val="32"/>
          <w:szCs w:val="32"/>
          <w14:textFill>
            <w14:solidFill>
              <w14:schemeClr w14:val="tx1"/>
            </w14:solidFill>
          </w14:textFill>
        </w:rPr>
        <w:t>团体通过微电影</w:t>
      </w:r>
      <w:r>
        <w:rPr>
          <w:rFonts w:ascii="仿宋_GB2312" w:hAnsi="仿宋_GB2312" w:eastAsia="仿宋_GB2312" w:cs="仿宋_GB2312"/>
          <w:color w:val="000000" w:themeColor="text1"/>
          <w:kern w:val="2"/>
          <w:sz w:val="32"/>
          <w:szCs w:val="32"/>
          <w14:textFill>
            <w14:solidFill>
              <w14:schemeClr w14:val="tx1"/>
            </w14:solidFill>
          </w14:textFill>
        </w:rPr>
        <w:t>拍摄、微视频制作、</w:t>
      </w:r>
      <w:r>
        <w:rPr>
          <w:rFonts w:hint="eastAsia" w:ascii="仿宋_GB2312" w:hAnsi="仿宋_GB2312" w:eastAsia="仿宋_GB2312" w:cs="仿宋_GB2312"/>
          <w:color w:val="000000" w:themeColor="text1"/>
          <w:kern w:val="2"/>
          <w:sz w:val="32"/>
          <w:szCs w:val="32"/>
          <w14:textFill>
            <w14:solidFill>
              <w14:schemeClr w14:val="tx1"/>
            </w14:solidFill>
          </w14:textFill>
        </w:rPr>
        <w:t>情景</w:t>
      </w:r>
      <w:r>
        <w:rPr>
          <w:rFonts w:ascii="仿宋_GB2312" w:hAnsi="仿宋_GB2312" w:eastAsia="仿宋_GB2312" w:cs="仿宋_GB2312"/>
          <w:color w:val="000000" w:themeColor="text1"/>
          <w:kern w:val="2"/>
          <w:sz w:val="32"/>
          <w:szCs w:val="32"/>
          <w14:textFill>
            <w14:solidFill>
              <w14:schemeClr w14:val="tx1"/>
            </w14:solidFill>
          </w14:textFill>
        </w:rPr>
        <w:t>小剧编排等方式</w:t>
      </w:r>
      <w:r>
        <w:rPr>
          <w:rFonts w:hint="eastAsia" w:ascii="仿宋_GB2312" w:hAnsi="仿宋_GB2312" w:eastAsia="仿宋_GB2312" w:cs="仿宋_GB2312"/>
          <w:color w:val="000000" w:themeColor="text1"/>
          <w:kern w:val="2"/>
          <w:sz w:val="32"/>
          <w:szCs w:val="32"/>
          <w14:textFill>
            <w14:solidFill>
              <w14:schemeClr w14:val="tx1"/>
            </w14:solidFill>
          </w14:textFill>
        </w:rPr>
        <w:t>，创造各具特色的</w:t>
      </w:r>
      <w:r>
        <w:rPr>
          <w:rFonts w:ascii="仿宋_GB2312" w:hAnsi="仿宋_GB2312" w:eastAsia="仿宋_GB2312" w:cs="仿宋_GB2312"/>
          <w:color w:val="000000" w:themeColor="text1"/>
          <w:kern w:val="2"/>
          <w:sz w:val="32"/>
          <w:szCs w:val="32"/>
          <w14:textFill>
            <w14:solidFill>
              <w14:schemeClr w14:val="tx1"/>
            </w14:solidFill>
          </w14:textFill>
        </w:rPr>
        <w:t>文化宣传</w:t>
      </w:r>
      <w:r>
        <w:rPr>
          <w:rFonts w:hint="eastAsia" w:ascii="仿宋_GB2312" w:hAnsi="仿宋_GB2312" w:eastAsia="仿宋_GB2312" w:cs="仿宋_GB2312"/>
          <w:color w:val="000000" w:themeColor="text1"/>
          <w:kern w:val="2"/>
          <w:sz w:val="32"/>
          <w:szCs w:val="32"/>
          <w14:textFill>
            <w14:solidFill>
              <w14:schemeClr w14:val="tx1"/>
            </w14:solidFill>
          </w14:textFill>
        </w:rPr>
        <w:t>内容</w:t>
      </w:r>
      <w:r>
        <w:rPr>
          <w:rFonts w:ascii="仿宋_GB2312" w:hAnsi="仿宋_GB2312" w:eastAsia="仿宋_GB2312" w:cs="仿宋_GB2312"/>
          <w:color w:val="000000" w:themeColor="text1"/>
          <w:kern w:val="2"/>
          <w:sz w:val="32"/>
          <w:szCs w:val="32"/>
          <w14:textFill>
            <w14:solidFill>
              <w14:schemeClr w14:val="tx1"/>
            </w14:solidFill>
          </w14:textFill>
        </w:rPr>
        <w:t>，营造全民参与</w:t>
      </w:r>
      <w:r>
        <w:rPr>
          <w:rFonts w:hint="eastAsia" w:ascii="仿宋_GB2312" w:hAnsi="仿宋_GB2312" w:eastAsia="仿宋_GB2312" w:cs="仿宋_GB2312"/>
          <w:color w:val="000000" w:themeColor="text1"/>
          <w:kern w:val="2"/>
          <w:sz w:val="32"/>
          <w:szCs w:val="32"/>
          <w14:textFill>
            <w14:solidFill>
              <w14:schemeClr w14:val="tx1"/>
            </w14:solidFill>
          </w14:textFill>
        </w:rPr>
        <w:t>的</w:t>
      </w:r>
      <w:r>
        <w:rPr>
          <w:rFonts w:ascii="仿宋_GB2312" w:hAnsi="仿宋_GB2312" w:eastAsia="仿宋_GB2312" w:cs="仿宋_GB2312"/>
          <w:color w:val="000000" w:themeColor="text1"/>
          <w:kern w:val="2"/>
          <w:sz w:val="32"/>
          <w:szCs w:val="32"/>
          <w14:textFill>
            <w14:solidFill>
              <w14:schemeClr w14:val="tx1"/>
            </w14:solidFill>
          </w14:textFill>
        </w:rPr>
        <w:t>文化宣传氛围。</w:t>
      </w:r>
    </w:p>
    <w:tbl>
      <w:tblPr>
        <w:tblStyle w:val="14"/>
        <w:tblpPr w:leftFromText="180" w:rightFromText="180" w:vertAnchor="text" w:horzAnchor="page" w:tblpX="1720" w:tblpY="1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4"/>
      </w:tblGrid>
      <w:tr w14:paraId="78B4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884" w:type="dxa"/>
          </w:tcPr>
          <w:p w14:paraId="2A20DC8B">
            <w:pPr>
              <w:keepNext w:val="0"/>
              <w:keepLines w:val="0"/>
              <w:pageBreakBefore w:val="0"/>
              <w:kinsoku/>
              <w:wordWrap/>
              <w:overflowPunct/>
              <w:topLinePunct w:val="0"/>
              <w:autoSpaceDE/>
              <w:autoSpaceDN/>
              <w:bidi w:val="0"/>
              <w:spacing w:line="560"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专栏1  理论研究和宣传工程</w:t>
            </w:r>
          </w:p>
        </w:tc>
      </w:tr>
      <w:tr w14:paraId="7B17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84" w:type="dxa"/>
          </w:tcPr>
          <w:p w14:paraId="13DBA051">
            <w:pPr>
              <w:keepNext w:val="0"/>
              <w:keepLines w:val="0"/>
              <w:pageBreakBefore w:val="0"/>
              <w:kinsoku/>
              <w:wordWrap/>
              <w:overflowPunct/>
              <w:topLinePunct w:val="0"/>
              <w:autoSpaceDE/>
              <w:autoSpaceDN/>
              <w:bidi w:val="0"/>
              <w:spacing w:line="560" w:lineRule="exact"/>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习近平新时代中国特色社会主义思想</w:t>
            </w:r>
            <w:r>
              <w:rPr>
                <w:rFonts w:hint="eastAsia" w:ascii="楷体" w:hAnsi="楷体" w:eastAsia="楷体" w:cs="楷体"/>
                <w:b/>
                <w:bCs/>
                <w:color w:val="000000" w:themeColor="text1"/>
                <w:sz w:val="32"/>
                <w:szCs w:val="32"/>
                <w14:textFill>
                  <w14:solidFill>
                    <w14:schemeClr w14:val="tx1"/>
                  </w14:solidFill>
                </w14:textFill>
              </w:rPr>
              <w:t>研究阐释：</w:t>
            </w:r>
            <w:r>
              <w:rPr>
                <w:rFonts w:hint="eastAsia" w:ascii="仿宋_GB2312" w:eastAsia="仿宋_GB2312"/>
                <w:color w:val="000000" w:themeColor="text1"/>
                <w:sz w:val="32"/>
                <w:szCs w:val="32"/>
                <w14:textFill>
                  <w14:solidFill>
                    <w14:schemeClr w14:val="tx1"/>
                  </w14:solidFill>
                </w14:textFill>
              </w:rPr>
              <w:t>深入推进习近平新时代中国特色社会主义经济思想、习近平法治思想、习近平生态文明思想等方面研究，并形成系列</w:t>
            </w:r>
            <w:r>
              <w:rPr>
                <w:rFonts w:hint="eastAsia" w:ascii="仿宋_GB2312" w:eastAsia="仿宋_GB2312"/>
                <w:color w:val="000000" w:themeColor="text1"/>
                <w:sz w:val="32"/>
                <w:szCs w:val="32"/>
                <w:lang w:eastAsia="zh-CN"/>
                <w14:textFill>
                  <w14:solidFill>
                    <w14:schemeClr w14:val="tx1"/>
                  </w14:solidFill>
                </w14:textFill>
              </w:rPr>
              <w:t>理论实践</w:t>
            </w:r>
            <w:r>
              <w:rPr>
                <w:rFonts w:hint="eastAsia" w:ascii="仿宋_GB2312" w:eastAsia="仿宋_GB2312"/>
                <w:color w:val="000000" w:themeColor="text1"/>
                <w:sz w:val="32"/>
                <w:szCs w:val="32"/>
                <w14:textFill>
                  <w14:solidFill>
                    <w14:schemeClr w14:val="tx1"/>
                  </w14:solidFill>
                </w14:textFill>
              </w:rPr>
              <w:t>成果。</w:t>
            </w:r>
          </w:p>
          <w:p w14:paraId="545309F8">
            <w:pPr>
              <w:keepNext w:val="0"/>
              <w:keepLines w:val="0"/>
              <w:pageBreakBefore w:val="0"/>
              <w:kinsoku/>
              <w:wordWrap/>
              <w:overflowPunct/>
              <w:topLinePunct w:val="0"/>
              <w:autoSpaceDE/>
              <w:autoSpaceDN/>
              <w:bidi w:val="0"/>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习近平新时代中国特色社会主义思想</w:t>
            </w:r>
            <w:r>
              <w:rPr>
                <w:rFonts w:hint="eastAsia" w:ascii="楷体" w:hAnsi="楷体" w:eastAsia="楷体" w:cs="楷体"/>
                <w:b/>
                <w:bCs/>
                <w:color w:val="000000" w:themeColor="text1"/>
                <w:sz w:val="32"/>
                <w:szCs w:val="32"/>
                <w14:textFill>
                  <w14:solidFill>
                    <w14:schemeClr w14:val="tx1"/>
                  </w14:solidFill>
                </w14:textFill>
              </w:rPr>
              <w:t>传播</w:t>
            </w:r>
            <w:r>
              <w:rPr>
                <w:rFonts w:hint="eastAsia" w:ascii="楷体" w:hAnsi="楷体" w:eastAsia="楷体" w:cs="楷体"/>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研究推出电视理论节目。着重加强网上传播，发挥融媒体中心技术和平台优势，开展“百姓云宣讲”。</w:t>
            </w:r>
          </w:p>
        </w:tc>
      </w:tr>
    </w:tbl>
    <w:p w14:paraId="5AA56B80">
      <w:pPr>
        <w:keepNext w:val="0"/>
        <w:keepLines w:val="0"/>
        <w:pageBreakBefore w:val="0"/>
        <w:kinsoku/>
        <w:wordWrap/>
        <w:overflowPunct/>
        <w:topLinePunct w:val="0"/>
        <w:autoSpaceDE/>
        <w:autoSpaceDN/>
        <w:bidi w:val="0"/>
        <w:spacing w:line="560" w:lineRule="exact"/>
        <w:ind w:firstLine="643" w:firstLineChars="200"/>
        <w:textAlignment w:val="baseline"/>
        <w:rPr>
          <w:rFonts w:ascii="仿宋" w:hAnsi="仿宋" w:eastAsia="仿宋" w:cs="宋体"/>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lang w:val="en-US" w:eastAsia="zh-CN"/>
          <w14:textFill>
            <w14:solidFill>
              <w14:schemeClr w14:val="tx1"/>
            </w14:solidFill>
          </w14:textFill>
        </w:rPr>
        <w:t>（四）</w:t>
      </w:r>
      <w:r>
        <w:rPr>
          <w:rFonts w:hint="eastAsia" w:ascii="楷体" w:hAnsi="楷体" w:eastAsia="楷体" w:cs="楷体"/>
          <w:b/>
          <w:bCs/>
          <w:color w:val="000000" w:themeColor="text1"/>
          <w:kern w:val="0"/>
          <w:sz w:val="32"/>
          <w:szCs w:val="32"/>
          <w14:textFill>
            <w14:solidFill>
              <w14:schemeClr w14:val="tx1"/>
            </w14:solidFill>
          </w14:textFill>
        </w:rPr>
        <w:t>推进全国文明城市创建。</w:t>
      </w:r>
      <w:r>
        <w:rPr>
          <w:rFonts w:hint="eastAsia" w:ascii="仿宋_GB2312" w:eastAsia="仿宋_GB2312"/>
          <w:color w:val="000000" w:themeColor="text1"/>
          <w:sz w:val="32"/>
          <w:szCs w:val="32"/>
          <w14:textFill>
            <w14:solidFill>
              <w14:schemeClr w14:val="tx1"/>
            </w14:solidFill>
          </w14:textFill>
        </w:rPr>
        <w:t>严格按照全国文明城市创建工作标准，聚焦城乡环境面貌、社会公共秩序、公共服务水平、群众文明素质不断提升，全面加强全国文明城市创建。重点实施理想信念教育、建设社会文明培育、精神文明创建、营商环境建设、法治环境提升、人文环境提升、社会诚信净化、生活环境治理提升、社会环境平安、生态环境优化、城乡融合发展、新时代文明实践示范等14项工程，评选表彰在创城工作中涌现的文明村镇、文明单位、文明家庭和文明校园，并加强全国、省、市推优评选，推进红色桓仁、德善桓仁、文明桓仁、“亲清”桓仁、法治桓仁、诚信桓仁、人文桓仁、宜居桓仁、平安桓仁、绿色桓仁、和谐桓仁建设，实现在全省县级城市中率先突破全国文明城市创建</w:t>
      </w:r>
      <w:r>
        <w:rPr>
          <w:rFonts w:hint="eastAsia" w:ascii="仿宋_GB2312" w:eastAsia="仿宋_GB2312"/>
          <w:color w:val="000000" w:themeColor="text1"/>
          <w:sz w:val="32"/>
          <w:szCs w:val="32"/>
          <w:lang w:eastAsia="zh-CN"/>
          <w14:textFill>
            <w14:solidFill>
              <w14:schemeClr w14:val="tx1"/>
            </w14:solidFill>
          </w14:textFill>
        </w:rPr>
        <w:t>目标</w:t>
      </w:r>
      <w:r>
        <w:rPr>
          <w:rFonts w:hint="eastAsia" w:ascii="仿宋_GB2312" w:eastAsia="仿宋_GB2312"/>
          <w:color w:val="000000" w:themeColor="text1"/>
          <w:sz w:val="32"/>
          <w:szCs w:val="32"/>
          <w14:textFill>
            <w14:solidFill>
              <w14:schemeClr w14:val="tx1"/>
            </w14:solidFill>
          </w14:textFill>
        </w:rPr>
        <w:t>。</w:t>
      </w:r>
    </w:p>
    <w:p w14:paraId="56655AFB">
      <w:pPr>
        <w:keepNext w:val="0"/>
        <w:keepLines w:val="0"/>
        <w:pageBreakBefore w:val="0"/>
        <w:kinsoku/>
        <w:wordWrap/>
        <w:overflowPunct/>
        <w:topLinePunct w:val="0"/>
        <w:autoSpaceDE/>
        <w:autoSpaceDN/>
        <w:bidi w:val="0"/>
        <w:spacing w:line="560" w:lineRule="exact"/>
        <w:ind w:firstLine="640" w:firstLineChars="200"/>
        <w:textAlignment w:val="baseline"/>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三、实施“活血”工程，强化文化保护传承</w:t>
      </w:r>
    </w:p>
    <w:p w14:paraId="51C3E2BB">
      <w:pPr>
        <w:keepNext w:val="0"/>
        <w:keepLines w:val="0"/>
        <w:pageBreakBefore w:val="0"/>
        <w:kinsoku/>
        <w:wordWrap/>
        <w:overflowPunct/>
        <w:topLinePunct w:val="0"/>
        <w:autoSpaceDE/>
        <w:autoSpaceDN/>
        <w:bidi w:val="0"/>
        <w:spacing w:line="560" w:lineRule="exact"/>
        <w:ind w:firstLine="640" w:firstLineChars="200"/>
        <w:textAlignment w:val="baseline"/>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建立</w:t>
      </w:r>
      <w:r>
        <w:rPr>
          <w:rFonts w:hint="eastAsia" w:ascii="仿宋_GB2312" w:eastAsia="仿宋_GB2312"/>
          <w:color w:val="000000" w:themeColor="text1"/>
          <w:sz w:val="32"/>
          <w:szCs w:val="32"/>
          <w14:textFill>
            <w14:solidFill>
              <w14:schemeClr w14:val="tx1"/>
            </w14:solidFill>
          </w14:textFill>
        </w:rPr>
        <w:t>文化</w:t>
      </w:r>
      <w:r>
        <w:rPr>
          <w:rFonts w:hint="eastAsia" w:ascii="仿宋_GB2312" w:eastAsia="仿宋_GB2312"/>
          <w:color w:val="000000" w:themeColor="text1"/>
          <w:sz w:val="32"/>
          <w:szCs w:val="32"/>
          <w:lang w:eastAsia="zh-CN"/>
          <w14:textFill>
            <w14:solidFill>
              <w14:schemeClr w14:val="tx1"/>
            </w14:solidFill>
          </w14:textFill>
        </w:rPr>
        <w:t>遗产</w:t>
      </w:r>
      <w:r>
        <w:rPr>
          <w:rFonts w:hint="eastAsia" w:ascii="仿宋_GB2312" w:eastAsia="仿宋_GB2312"/>
          <w:color w:val="auto"/>
          <w:sz w:val="32"/>
          <w:szCs w:val="32"/>
          <w:highlight w:val="none"/>
        </w:rPr>
        <w:t>保护传承</w:t>
      </w:r>
      <w:r>
        <w:rPr>
          <w:rFonts w:hint="eastAsia" w:ascii="仿宋_GB2312" w:eastAsia="仿宋_GB2312"/>
          <w:color w:val="auto"/>
          <w:sz w:val="32"/>
          <w:szCs w:val="32"/>
          <w:highlight w:val="none"/>
          <w:lang w:eastAsia="zh-CN"/>
        </w:rPr>
        <w:t>体系，</w:t>
      </w:r>
      <w:r>
        <w:rPr>
          <w:rFonts w:hint="eastAsia" w:ascii="仿宋_GB2312" w:eastAsia="仿宋_GB2312"/>
          <w:color w:val="auto"/>
          <w:sz w:val="32"/>
          <w:szCs w:val="32"/>
          <w:highlight w:val="none"/>
        </w:rPr>
        <w:t>发展社会主义先进文化，打造红色文化品牌，传承红色基因，赓续红色血脉</w:t>
      </w:r>
      <w:r>
        <w:rPr>
          <w:rFonts w:hint="eastAsia" w:ascii="仿宋_GB2312" w:eastAsia="仿宋_GB2312"/>
          <w:color w:val="auto"/>
          <w:sz w:val="32"/>
          <w:szCs w:val="32"/>
          <w:highlight w:val="none"/>
          <w:lang w:eastAsia="zh-CN"/>
        </w:rPr>
        <w:t>，打造“英雄之城”。</w:t>
      </w:r>
      <w:r>
        <w:rPr>
          <w:rFonts w:hint="eastAsia" w:ascii="仿宋_GB2312" w:eastAsia="仿宋_GB2312"/>
          <w:color w:val="auto"/>
          <w:sz w:val="32"/>
          <w:szCs w:val="32"/>
          <w:highlight w:val="none"/>
        </w:rPr>
        <w:t>发展特色文化品牌，传承优秀传统文化，加强世界文化遗产、非物质文化遗产传承保护，推进文物活化利用</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提炼展示</w:t>
      </w:r>
      <w:r>
        <w:rPr>
          <w:rFonts w:hint="eastAsia" w:ascii="仿宋_GB2312" w:eastAsia="仿宋_GB2312"/>
          <w:color w:val="auto"/>
          <w:sz w:val="32"/>
          <w:szCs w:val="32"/>
          <w:highlight w:val="none"/>
          <w:lang w:val="en-US" w:eastAsia="zh-CN"/>
        </w:rPr>
        <w:t>中华</w:t>
      </w:r>
      <w:r>
        <w:rPr>
          <w:rFonts w:hint="eastAsia" w:ascii="仿宋_GB2312" w:eastAsia="仿宋_GB2312"/>
          <w:color w:val="auto"/>
          <w:sz w:val="32"/>
          <w:szCs w:val="32"/>
          <w:highlight w:val="none"/>
        </w:rPr>
        <w:t>文明的精神标识和文化精髓</w:t>
      </w:r>
      <w:r>
        <w:rPr>
          <w:rFonts w:hint="eastAsia" w:ascii="仿宋_GB2312" w:eastAsia="仿宋_GB2312"/>
          <w:color w:val="auto"/>
          <w:sz w:val="32"/>
          <w:szCs w:val="32"/>
          <w:highlight w:val="none"/>
          <w:lang w:eastAsia="zh-CN"/>
        </w:rPr>
        <w:t>，打造“神奇之城”</w:t>
      </w:r>
      <w:r>
        <w:rPr>
          <w:rFonts w:hint="eastAsia" w:ascii="仿宋_GB2312" w:eastAsia="仿宋_GB2312"/>
          <w:color w:val="000000" w:themeColor="text1"/>
          <w:sz w:val="32"/>
          <w:szCs w:val="32"/>
          <w14:textFill>
            <w14:solidFill>
              <w14:schemeClr w14:val="tx1"/>
            </w14:solidFill>
          </w14:textFill>
        </w:rPr>
        <w:t>。</w:t>
      </w:r>
    </w:p>
    <w:p w14:paraId="10F5EE7B">
      <w:pPr>
        <w:keepNext w:val="0"/>
        <w:keepLines w:val="0"/>
        <w:pageBreakBefore w:val="0"/>
        <w:numPr>
          <w:ilvl w:val="0"/>
          <w:numId w:val="0"/>
        </w:numPr>
        <w:kinsoku/>
        <w:wordWrap/>
        <w:overflowPunct/>
        <w:topLinePunct w:val="0"/>
        <w:autoSpaceDE/>
        <w:autoSpaceDN/>
        <w:bidi w:val="0"/>
        <w:spacing w:line="560" w:lineRule="exact"/>
        <w:ind w:firstLine="643" w:firstLineChars="200"/>
        <w:rPr>
          <w:rFonts w:ascii="楷体_GB2312" w:eastAsia="楷体_GB2312"/>
          <w:b/>
          <w:bCs/>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（一）加强红色文化品牌建设</w:t>
      </w:r>
      <w:r>
        <w:rPr>
          <w:rFonts w:ascii="楷体_GB2312" w:eastAsia="楷体_GB2312"/>
          <w:b/>
          <w:bCs/>
          <w:color w:val="000000" w:themeColor="text1"/>
          <w:sz w:val="32"/>
          <w:szCs w:val="32"/>
          <w14:textFill>
            <w14:solidFill>
              <w14:schemeClr w14:val="tx1"/>
            </w14:solidFill>
          </w14:textFill>
        </w:rPr>
        <w:t xml:space="preserve">   </w:t>
      </w:r>
    </w:p>
    <w:p w14:paraId="4B5515FD">
      <w:pPr>
        <w:keepNext w:val="0"/>
        <w:keepLines w:val="0"/>
        <w:pageBreakBefore w:val="0"/>
        <w:kinsoku/>
        <w:wordWrap/>
        <w:overflowPunct/>
        <w:topLinePunct w:val="0"/>
        <w:autoSpaceDE/>
        <w:autoSpaceDN/>
        <w:bidi w:val="0"/>
        <w:spacing w:line="56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传承</w:t>
      </w:r>
      <w:r>
        <w:rPr>
          <w:rFonts w:hint="eastAsia" w:ascii="仿宋" w:hAnsi="仿宋" w:eastAsia="仿宋" w:cs="仿宋"/>
          <w:b/>
          <w:bCs/>
          <w:color w:val="000000" w:themeColor="text1"/>
          <w:sz w:val="32"/>
          <w:szCs w:val="32"/>
          <w14:textFill>
            <w14:solidFill>
              <w14:schemeClr w14:val="tx1"/>
            </w14:solidFill>
          </w14:textFill>
        </w:rPr>
        <w:t>红色基因。</w:t>
      </w:r>
      <w:r>
        <w:rPr>
          <w:rFonts w:hint="eastAsia" w:ascii="仿宋_GB2312" w:eastAsia="仿宋_GB2312"/>
          <w:color w:val="000000" w:themeColor="text1"/>
          <w:sz w:val="32"/>
          <w:szCs w:val="32"/>
          <w14:textFill>
            <w14:solidFill>
              <w14:schemeClr w14:val="tx1"/>
            </w14:solidFill>
          </w14:textFill>
        </w:rPr>
        <w:t>深入挖掘红色文化的时代内涵和价值，围绕桓仁革命老区发展历史、义勇军和抗联在桓斗争史，</w:t>
      </w:r>
      <w:r>
        <w:rPr>
          <w:rFonts w:hint="eastAsia" w:ascii="仿宋" w:hAnsi="仿宋" w:eastAsia="仿宋"/>
          <w:color w:val="000000" w:themeColor="text1"/>
          <w:sz w:val="32"/>
          <w:szCs w:val="32"/>
          <w14:textFill>
            <w14:solidFill>
              <w14:schemeClr w14:val="tx1"/>
            </w14:solidFill>
          </w14:textFill>
        </w:rPr>
        <w:t>开展抗联文化资源研究，</w:t>
      </w:r>
      <w:r>
        <w:rPr>
          <w:rFonts w:hint="eastAsia" w:ascii="仿宋_GB2312" w:eastAsia="仿宋_GB2312"/>
          <w:color w:val="000000" w:themeColor="text1"/>
          <w:sz w:val="32"/>
          <w:szCs w:val="32"/>
          <w14:textFill>
            <w14:solidFill>
              <w14:schemeClr w14:val="tx1"/>
            </w14:solidFill>
          </w14:textFill>
        </w:rPr>
        <w:t>成立</w:t>
      </w:r>
      <w:r>
        <w:rPr>
          <w:rFonts w:hint="eastAsia" w:ascii="仿宋_GB2312" w:eastAsia="仿宋_GB2312"/>
          <w:color w:val="000000" w:themeColor="text1"/>
          <w:sz w:val="32"/>
          <w:szCs w:val="32"/>
          <w:lang w:eastAsia="zh-CN"/>
          <w14:textFill>
            <w14:solidFill>
              <w14:schemeClr w14:val="tx1"/>
            </w14:solidFill>
          </w14:textFill>
        </w:rPr>
        <w:t>桓仁</w:t>
      </w:r>
      <w:r>
        <w:rPr>
          <w:rFonts w:hint="eastAsia" w:ascii="仿宋_GB2312" w:eastAsia="仿宋_GB2312"/>
          <w:color w:val="000000" w:themeColor="text1"/>
          <w:sz w:val="32"/>
          <w:szCs w:val="32"/>
          <w:lang w:val="en-US" w:eastAsia="zh-CN"/>
          <w14:textFill>
            <w14:solidFill>
              <w14:schemeClr w14:val="tx1"/>
            </w14:solidFill>
          </w14:textFill>
        </w:rPr>
        <w:t>地</w:t>
      </w:r>
      <w:r>
        <w:rPr>
          <w:rFonts w:hint="eastAsia" w:ascii="仿宋_GB2312" w:eastAsia="仿宋_GB2312"/>
          <w:color w:val="000000" w:themeColor="text1"/>
          <w:sz w:val="32"/>
          <w:szCs w:val="32"/>
          <w:lang w:eastAsia="zh-CN"/>
          <w14:textFill>
            <w14:solidFill>
              <w14:schemeClr w14:val="tx1"/>
            </w14:solidFill>
          </w14:textFill>
        </w:rPr>
        <w:t>域</w:t>
      </w:r>
      <w:r>
        <w:rPr>
          <w:rFonts w:hint="eastAsia" w:ascii="仿宋_GB2312" w:eastAsia="仿宋_GB2312"/>
          <w:color w:val="000000" w:themeColor="text1"/>
          <w:sz w:val="32"/>
          <w:szCs w:val="32"/>
          <w14:textFill>
            <w14:solidFill>
              <w14:schemeClr w14:val="tx1"/>
            </w14:solidFill>
          </w14:textFill>
        </w:rPr>
        <w:t>文化研究会，组织开展“新中国国歌素材地研讨会”“中共南满省委机关遗址（桓仁）保护与利用高峰论坛”等系列研讨</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传承</w:t>
      </w:r>
      <w:r>
        <w:rPr>
          <w:rFonts w:hint="eastAsia" w:ascii="仿宋_GB2312" w:eastAsia="仿宋_GB2312"/>
          <w:color w:val="000000" w:themeColor="text1"/>
          <w:sz w:val="32"/>
          <w:szCs w:val="32"/>
          <w14:textFill>
            <w14:solidFill>
              <w14:schemeClr w14:val="tx1"/>
            </w14:solidFill>
          </w14:textFill>
        </w:rPr>
        <w:t>红色基因。开展</w:t>
      </w:r>
      <w:r>
        <w:rPr>
          <w:rFonts w:hint="eastAsia" w:ascii="仿宋_GB2312" w:eastAsia="仿宋_GB2312"/>
          <w:color w:val="000000" w:themeColor="text1"/>
          <w:sz w:val="32"/>
          <w:szCs w:val="32"/>
          <w:lang w:val="en-US" w:eastAsia="zh-CN"/>
          <w14:textFill>
            <w14:solidFill>
              <w14:schemeClr w14:val="tx1"/>
            </w14:solidFill>
          </w14:textFill>
        </w:rPr>
        <w:t>地</w:t>
      </w:r>
      <w:r>
        <w:rPr>
          <w:rFonts w:hint="eastAsia" w:ascii="仿宋_GB2312" w:eastAsia="仿宋_GB2312"/>
          <w:color w:val="000000" w:themeColor="text1"/>
          <w:sz w:val="32"/>
          <w:szCs w:val="32"/>
          <w14:textFill>
            <w14:solidFill>
              <w14:schemeClr w14:val="tx1"/>
            </w14:solidFill>
          </w14:textFill>
        </w:rPr>
        <w:t>域文化资源普查，</w:t>
      </w:r>
      <w:r>
        <w:rPr>
          <w:rFonts w:hint="eastAsia" w:ascii="仿宋_GB2312" w:eastAsia="仿宋_GB2312"/>
          <w:color w:val="000000" w:themeColor="text1"/>
          <w:sz w:val="32"/>
          <w:szCs w:val="32"/>
          <w:lang w:val="en-US" w:eastAsia="zh-CN"/>
          <w14:textFill>
            <w14:solidFill>
              <w14:schemeClr w14:val="tx1"/>
            </w14:solidFill>
          </w14:textFill>
        </w:rPr>
        <w:t>整合红色资源，</w:t>
      </w:r>
      <w:r>
        <w:rPr>
          <w:rFonts w:hint="eastAsia" w:ascii="仿宋_GB2312" w:eastAsia="仿宋_GB2312"/>
          <w:color w:val="000000" w:themeColor="text1"/>
          <w:sz w:val="32"/>
          <w:szCs w:val="32"/>
          <w14:textFill>
            <w14:solidFill>
              <w14:schemeClr w14:val="tx1"/>
            </w14:solidFill>
          </w14:textFill>
        </w:rPr>
        <w:t>建设开放共享的文化资源数据库。</w:t>
      </w:r>
    </w:p>
    <w:p w14:paraId="23EF8CAD">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宣传红色人物。</w:t>
      </w:r>
      <w:r>
        <w:rPr>
          <w:rFonts w:hint="eastAsia" w:ascii="仿宋_GB2312" w:eastAsia="仿宋_GB2312"/>
          <w:color w:val="000000" w:themeColor="text1"/>
          <w:sz w:val="32"/>
          <w:szCs w:val="32"/>
          <w14:textFill>
            <w14:solidFill>
              <w14:schemeClr w14:val="tx1"/>
            </w14:solidFill>
          </w14:textFill>
        </w:rPr>
        <w:t>依托东北抗日义勇军纪念馆、李秋实纪念馆等场馆，创新形式活化历史，</w:t>
      </w:r>
      <w:r>
        <w:rPr>
          <w:rFonts w:hint="eastAsia" w:ascii="仿宋_GB2312" w:eastAsia="仿宋_GB2312"/>
          <w:color w:val="000000" w:themeColor="text1"/>
          <w:sz w:val="32"/>
          <w:szCs w:val="32"/>
          <w:lang w:eastAsia="zh-CN"/>
          <w14:textFill>
            <w14:solidFill>
              <w14:schemeClr w14:val="tx1"/>
            </w14:solidFill>
          </w14:textFill>
        </w:rPr>
        <w:t>挖掘红色足迹，讲好红色故事，</w:t>
      </w:r>
      <w:r>
        <w:rPr>
          <w:rFonts w:hint="eastAsia" w:ascii="仿宋_GB2312" w:eastAsia="仿宋_GB2312"/>
          <w:color w:val="000000" w:themeColor="text1"/>
          <w:sz w:val="32"/>
          <w:szCs w:val="32"/>
          <w14:textFill>
            <w14:solidFill>
              <w14:schemeClr w14:val="tx1"/>
            </w14:solidFill>
          </w14:textFill>
        </w:rPr>
        <w:t>以杨靖宇、李红光、韩震、韩浩、赵文喜、唐聚伍、王连生</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张金垠、</w:t>
      </w:r>
      <w:r>
        <w:rPr>
          <w:rFonts w:hint="eastAsia" w:ascii="仿宋_GB2312" w:eastAsia="仿宋_GB2312"/>
          <w:color w:val="000000" w:themeColor="text1"/>
          <w:sz w:val="32"/>
          <w:szCs w:val="32"/>
          <w:lang w:eastAsia="zh-CN"/>
          <w14:textFill>
            <w14:solidFill>
              <w14:schemeClr w14:val="tx1"/>
            </w14:solidFill>
          </w14:textFill>
        </w:rPr>
        <w:t>李秋实</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eastAsia="zh-CN"/>
          <w14:textFill>
            <w14:solidFill>
              <w14:schemeClr w14:val="tx1"/>
            </w14:solidFill>
          </w14:textFill>
        </w:rPr>
        <w:t>英雄模范</w:t>
      </w:r>
      <w:r>
        <w:rPr>
          <w:rFonts w:hint="eastAsia" w:ascii="仿宋_GB2312" w:eastAsia="仿宋_GB2312"/>
          <w:color w:val="000000" w:themeColor="text1"/>
          <w:sz w:val="32"/>
          <w:szCs w:val="32"/>
          <w14:textFill>
            <w14:solidFill>
              <w14:schemeClr w14:val="tx1"/>
            </w14:solidFill>
          </w14:textFill>
        </w:rPr>
        <w:t>人物为生动教材，进一步在全县营造“崇尚英模，传承风范”的良好氛围，指引党员干部在践行初心使命中展现一往无前的奋斗姿态，全面叫响桓仁“红色文化品牌”，让红色血液“活”起来，让</w:t>
      </w:r>
      <w:r>
        <w:rPr>
          <w:rFonts w:hint="eastAsia" w:ascii="仿宋_GB2312" w:eastAsia="仿宋_GB2312"/>
          <w:color w:val="000000" w:themeColor="text1"/>
          <w:sz w:val="32"/>
          <w:szCs w:val="32"/>
          <w:lang w:val="en-US" w:eastAsia="zh-CN"/>
          <w14:textFill>
            <w14:solidFill>
              <w14:schemeClr w14:val="tx1"/>
            </w14:solidFill>
          </w14:textFill>
        </w:rPr>
        <w:t>英模</w:t>
      </w:r>
      <w:r>
        <w:rPr>
          <w:rFonts w:hint="eastAsia" w:ascii="仿宋_GB2312" w:eastAsia="仿宋_GB2312"/>
          <w:color w:val="000000" w:themeColor="text1"/>
          <w:sz w:val="32"/>
          <w:szCs w:val="32"/>
          <w14:textFill>
            <w14:solidFill>
              <w14:schemeClr w14:val="tx1"/>
            </w14:solidFill>
          </w14:textFill>
        </w:rPr>
        <w:t>人物“火”起来，将桓仁打造成为一座享誉国内外、拥有红色沃土的“英雄”之城。</w:t>
      </w:r>
    </w:p>
    <w:p w14:paraId="00A4C0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弘扬红色精神。</w:t>
      </w:r>
      <w:r>
        <w:rPr>
          <w:rFonts w:hint="eastAsia" w:ascii="仿宋_GB2312" w:eastAsia="仿宋_GB2312"/>
          <w:color w:val="000000" w:themeColor="text1"/>
          <w:sz w:val="32"/>
          <w:szCs w:val="32"/>
          <w:lang w:eastAsia="zh-CN"/>
          <w14:textFill>
            <w14:solidFill>
              <w14:schemeClr w14:val="tx1"/>
            </w14:solidFill>
          </w14:textFill>
        </w:rPr>
        <w:t>以《桓仁满族自治县革命老区建设促进工作委员会“三年行动计划”实施方案》为引领，以“软硬件”建设两手抓为路径，以“双十工程”为抓手，全面</w:t>
      </w:r>
      <w:r>
        <w:rPr>
          <w:rFonts w:hint="eastAsia" w:ascii="仿宋_GB2312" w:eastAsia="仿宋_GB2312"/>
          <w:color w:val="000000" w:themeColor="text1"/>
          <w:sz w:val="32"/>
          <w:szCs w:val="32"/>
          <w:lang w:val="en-US" w:eastAsia="zh-CN"/>
          <w14:textFill>
            <w14:solidFill>
              <w14:schemeClr w14:val="tx1"/>
            </w14:solidFill>
          </w14:textFill>
        </w:rPr>
        <w:t>推进</w:t>
      </w:r>
      <w:r>
        <w:rPr>
          <w:rFonts w:hint="eastAsia" w:ascii="仿宋_GB2312" w:eastAsia="仿宋_GB2312"/>
          <w:color w:val="000000" w:themeColor="text1"/>
          <w:sz w:val="32"/>
          <w:szCs w:val="32"/>
          <w:lang w:eastAsia="zh-CN"/>
          <w14:textFill>
            <w14:solidFill>
              <w14:schemeClr w14:val="tx1"/>
            </w14:solidFill>
          </w14:textFill>
        </w:rPr>
        <w:t>国家一类革命老区</w:t>
      </w:r>
      <w:r>
        <w:rPr>
          <w:rFonts w:hint="eastAsia" w:ascii="仿宋_GB2312" w:eastAsia="仿宋_GB2312"/>
          <w:color w:val="000000" w:themeColor="text1"/>
          <w:sz w:val="32"/>
          <w:szCs w:val="32"/>
          <w:lang w:val="en-US" w:eastAsia="zh-CN"/>
          <w14:textFill>
            <w14:solidFill>
              <w14:schemeClr w14:val="tx1"/>
            </w14:solidFill>
          </w14:textFill>
        </w:rPr>
        <w:t>建设</w:t>
      </w:r>
      <w:r>
        <w:rPr>
          <w:rFonts w:hint="eastAsia" w:ascii="仿宋_GB2312" w:eastAsia="仿宋_GB2312"/>
          <w:color w:val="000000" w:themeColor="text1"/>
          <w:sz w:val="32"/>
          <w:szCs w:val="32"/>
          <w:lang w:eastAsia="zh-CN"/>
          <w14:textFill>
            <w14:solidFill>
              <w14:schemeClr w14:val="tx1"/>
            </w14:solidFill>
          </w14:textFill>
        </w:rPr>
        <w:t>，积极推进精神文明和物质文明同步发展。全面实施《桓仁县</w:t>
      </w:r>
      <w:r>
        <w:rPr>
          <w:rFonts w:hint="eastAsia" w:ascii="仿宋_GB2312" w:eastAsia="仿宋_GB2312"/>
          <w:color w:val="000000" w:themeColor="text1"/>
          <w:sz w:val="32"/>
          <w:szCs w:val="32"/>
          <w:lang w:val="en-US" w:eastAsia="zh-CN"/>
          <w14:textFill>
            <w14:solidFill>
              <w14:schemeClr w14:val="tx1"/>
            </w14:solidFill>
          </w14:textFill>
        </w:rPr>
        <w:t>满族自治县</w:t>
      </w:r>
      <w:r>
        <w:rPr>
          <w:rFonts w:hint="eastAsia" w:ascii="仿宋_GB2312" w:eastAsia="仿宋_GB2312"/>
          <w:color w:val="000000" w:themeColor="text1"/>
          <w:sz w:val="32"/>
          <w:szCs w:val="32"/>
          <w:lang w:eastAsia="zh-CN"/>
          <w14:textFill>
            <w14:solidFill>
              <w14:schemeClr w14:val="tx1"/>
            </w14:solidFill>
          </w14:textFill>
        </w:rPr>
        <w:t>红色文化专项规划》，在庆祝抗日战争胜利80周年和“十四五”规划收官之际，实现抗联等</w:t>
      </w:r>
      <w:r>
        <w:rPr>
          <w:rFonts w:hint="eastAsia" w:ascii="仿宋_GB2312" w:eastAsia="仿宋_GB2312"/>
          <w:color w:val="000000" w:themeColor="text1"/>
          <w:sz w:val="32"/>
          <w:szCs w:val="32"/>
          <w:lang w:val="en-US" w:eastAsia="zh-CN"/>
          <w14:textFill>
            <w14:solidFill>
              <w14:schemeClr w14:val="tx1"/>
            </w14:solidFill>
          </w14:textFill>
        </w:rPr>
        <w:t>102</w:t>
      </w:r>
      <w:r>
        <w:rPr>
          <w:rFonts w:hint="eastAsia" w:ascii="仿宋_GB2312" w:eastAsia="仿宋_GB2312"/>
          <w:color w:val="000000" w:themeColor="text1"/>
          <w:sz w:val="32"/>
          <w:szCs w:val="32"/>
          <w:lang w:eastAsia="zh-CN"/>
          <w14:textFill>
            <w14:solidFill>
              <w14:schemeClr w14:val="tx1"/>
            </w14:solidFill>
          </w14:textFill>
        </w:rPr>
        <w:t>处</w:t>
      </w:r>
      <w:r>
        <w:rPr>
          <w:rFonts w:hint="eastAsia" w:ascii="仿宋_GB2312" w:eastAsia="仿宋_GB2312"/>
          <w:color w:val="000000" w:themeColor="text1"/>
          <w:sz w:val="32"/>
          <w:szCs w:val="32"/>
          <w:lang w:val="en-US" w:eastAsia="zh-CN"/>
          <w14:textFill>
            <w14:solidFill>
              <w14:schemeClr w14:val="tx1"/>
            </w14:solidFill>
          </w14:textFill>
        </w:rPr>
        <w:t>抗战</w:t>
      </w:r>
      <w:r>
        <w:rPr>
          <w:rFonts w:hint="eastAsia" w:ascii="仿宋_GB2312" w:eastAsia="仿宋_GB2312"/>
          <w:color w:val="000000" w:themeColor="text1"/>
          <w:sz w:val="32"/>
          <w:szCs w:val="32"/>
          <w:lang w:eastAsia="zh-CN"/>
          <w14:textFill>
            <w14:solidFill>
              <w14:schemeClr w14:val="tx1"/>
            </w14:solidFill>
          </w14:textFill>
        </w:rPr>
        <w:t>遗址遗迹得到全面挖掘保护和有效利用，红色文化宣传教育体系基本建立，老区精神、抗联精神、抗战精神完全融入新时代。</w:t>
      </w:r>
    </w:p>
    <w:p w14:paraId="23AF93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打造红色文旅产业。</w:t>
      </w:r>
      <w:r>
        <w:rPr>
          <w:rFonts w:hint="eastAsia" w:ascii="仿宋_GB2312" w:eastAsia="仿宋_GB2312"/>
          <w:color w:val="000000" w:themeColor="text1"/>
          <w:sz w:val="32"/>
          <w:szCs w:val="32"/>
          <w:lang w:eastAsia="zh-CN"/>
          <w14:textFill>
            <w14:solidFill>
              <w14:schemeClr w14:val="tx1"/>
            </w14:solidFill>
          </w14:textFill>
        </w:rPr>
        <w:t>广泛开展致敬革命英烈活动，加强革命题材文艺创作和数字化产品开发。建设红色基础设施，完善红色展馆及遗址公园等文化设施，依托北山公园打造东北义勇抗战主题文化公园，形成桓仁红色文化片区。串联红色旅游资源，打造精品红色旅游线路，扩大革命老区对外影响力和知名度，以红色文旅产业带动乡村振兴的工作格局基本形成，打造全国红色旅游经典景区和东北最具影响力的红色文化产业园区。</w:t>
      </w:r>
    </w:p>
    <w:p w14:paraId="4941239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lang w:eastAsia="zh-CN"/>
        </w:rPr>
      </w:pPr>
      <w:r>
        <w:rPr>
          <w:rFonts w:hint="eastAsia" w:ascii="仿宋" w:hAnsi="仿宋" w:eastAsia="仿宋" w:cs="仿宋"/>
          <w:b/>
          <w:bCs/>
          <w:color w:val="000000" w:themeColor="text1"/>
          <w:sz w:val="32"/>
          <w:szCs w:val="32"/>
          <w:lang w:val="en-US" w:eastAsia="zh-CN"/>
          <w14:textFill>
            <w14:solidFill>
              <w14:schemeClr w14:val="tx1"/>
            </w14:solidFill>
          </w14:textFill>
        </w:rPr>
        <w:t>建立红色教育基地。</w:t>
      </w:r>
      <w:r>
        <w:rPr>
          <w:rFonts w:hint="eastAsia" w:ascii="仿宋_GB2312" w:eastAsia="仿宋_GB2312"/>
          <w:color w:val="000000" w:themeColor="text1"/>
          <w:sz w:val="32"/>
          <w:szCs w:val="32"/>
          <w:lang w:eastAsia="zh-CN"/>
          <w14:textFill>
            <w14:solidFill>
              <w14:schemeClr w14:val="tx1"/>
            </w14:solidFill>
          </w14:textFill>
        </w:rPr>
        <w:t>通过红色教育人才队伍的培养，建立红色教育培训体系，推动开展红色教育主题实践活动。广泛开展红色乡土教材、红色书籍进校园，革命传统教育、红色故事进课堂活动，积极营造“红色”育人氛围，把红色资源转化为教育资源，着力打造省级红色文化宣传教育实践基地和省级国防教育实践培训基地。</w:t>
      </w:r>
    </w:p>
    <w:p w14:paraId="31365ED3">
      <w:pPr>
        <w:pStyle w:val="2"/>
        <w:rPr>
          <w:rFonts w:hint="eastAsia"/>
        </w:rPr>
      </w:pPr>
    </w:p>
    <w:tbl>
      <w:tblPr>
        <w:tblStyle w:val="1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14:paraId="030A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760" w:type="dxa"/>
            <w:tcBorders>
              <w:top w:val="single" w:color="auto" w:sz="4" w:space="0"/>
              <w:left w:val="single" w:color="auto" w:sz="4" w:space="0"/>
              <w:bottom w:val="single" w:color="auto" w:sz="4" w:space="0"/>
              <w:right w:val="single" w:color="auto" w:sz="4" w:space="0"/>
            </w:tcBorders>
          </w:tcPr>
          <w:p w14:paraId="489630EF">
            <w:pPr>
              <w:keepNext w:val="0"/>
              <w:keepLines w:val="0"/>
              <w:pageBreakBefore w:val="0"/>
              <w:kinsoku/>
              <w:wordWrap/>
              <w:overflowPunct/>
              <w:topLinePunct w:val="0"/>
              <w:autoSpaceDE/>
              <w:autoSpaceDN/>
              <w:bidi w:val="0"/>
              <w:spacing w:line="560" w:lineRule="exact"/>
              <w:jc w:val="center"/>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专栏</w:t>
            </w:r>
            <w:r>
              <w:rPr>
                <w:rFonts w:ascii="黑体" w:hAnsi="黑体" w:eastAsia="黑体"/>
                <w:color w:val="000000" w:themeColor="text1"/>
                <w:kern w:val="0"/>
                <w:sz w:val="32"/>
                <w:szCs w:val="32"/>
                <w14:textFill>
                  <w14:solidFill>
                    <w14:schemeClr w14:val="tx1"/>
                  </w14:solidFill>
                </w14:textFill>
              </w:rPr>
              <w:t>2</w:t>
            </w:r>
            <w:r>
              <w:rPr>
                <w:rFonts w:hint="eastAsia" w:ascii="黑体" w:hAnsi="黑体" w:eastAsia="黑体"/>
                <w:color w:val="000000" w:themeColor="text1"/>
                <w:kern w:val="0"/>
                <w:sz w:val="32"/>
                <w:szCs w:val="32"/>
                <w14:textFill>
                  <w14:solidFill>
                    <w14:schemeClr w14:val="tx1"/>
                  </w14:solidFill>
                </w14:textFill>
              </w:rPr>
              <w:t xml:space="preserve"> </w:t>
            </w:r>
            <w:r>
              <w:rPr>
                <w:rFonts w:ascii="黑体" w:hAnsi="黑体" w:eastAsia="黑体"/>
                <w:color w:val="000000" w:themeColor="text1"/>
                <w:kern w:val="0"/>
                <w:sz w:val="32"/>
                <w:szCs w:val="32"/>
                <w14:textFill>
                  <w14:solidFill>
                    <w14:schemeClr w14:val="tx1"/>
                  </w14:solidFill>
                </w14:textFill>
              </w:rPr>
              <w:t xml:space="preserve"> </w:t>
            </w:r>
            <w:r>
              <w:rPr>
                <w:rFonts w:hint="eastAsia" w:ascii="黑体" w:hAnsi="黑体" w:eastAsia="黑体"/>
                <w:color w:val="000000" w:themeColor="text1"/>
                <w:kern w:val="0"/>
                <w:sz w:val="32"/>
                <w:szCs w:val="32"/>
                <w14:textFill>
                  <w14:solidFill>
                    <w14:schemeClr w14:val="tx1"/>
                  </w14:solidFill>
                </w14:textFill>
              </w:rPr>
              <w:t>红色文化品牌工程</w:t>
            </w:r>
          </w:p>
        </w:tc>
      </w:tr>
      <w:tr w14:paraId="2AB3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7" w:hRule="atLeast"/>
        </w:trPr>
        <w:tc>
          <w:tcPr>
            <w:tcW w:w="8760" w:type="dxa"/>
            <w:tcBorders>
              <w:top w:val="single" w:color="auto" w:sz="4" w:space="0"/>
              <w:left w:val="single" w:color="auto" w:sz="4" w:space="0"/>
              <w:bottom w:val="single" w:color="auto" w:sz="4" w:space="0"/>
              <w:right w:val="single" w:color="auto" w:sz="4" w:space="0"/>
            </w:tcBorders>
          </w:tcPr>
          <w:p w14:paraId="741197AE">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遗</w:t>
            </w:r>
            <w:r>
              <w:rPr>
                <w:rFonts w:hint="eastAsia" w:ascii="楷体" w:hAnsi="楷体" w:eastAsia="楷体" w:cstheme="minorBidi"/>
                <w:b/>
                <w:bCs/>
                <w:color w:val="000000" w:themeColor="text1"/>
                <w:kern w:val="0"/>
                <w:sz w:val="32"/>
                <w:szCs w:val="32"/>
                <w14:textFill>
                  <w14:solidFill>
                    <w14:schemeClr w14:val="tx1"/>
                  </w14:solidFill>
                </w14:textFill>
              </w:rPr>
              <w:t>址遗迹展示工程</w:t>
            </w:r>
            <w:r>
              <w:rPr>
                <w:rFonts w:hint="eastAsia" w:ascii="楷体" w:hAnsi="楷体" w:eastAsia="楷体"/>
                <w:b/>
                <w:bCs/>
                <w:color w:val="000000" w:themeColor="text1"/>
                <w:kern w:val="0"/>
                <w:sz w:val="32"/>
                <w:szCs w:val="32"/>
                <w14:textFill>
                  <w14:solidFill>
                    <w14:schemeClr w14:val="tx1"/>
                  </w14:solidFill>
                </w14:textFill>
              </w:rPr>
              <w:t>重点建设项目：</w:t>
            </w:r>
            <w:r>
              <w:rPr>
                <w:rFonts w:hint="eastAsia" w:ascii="仿宋_GB2312" w:eastAsia="仿宋_GB2312"/>
                <w:color w:val="000000" w:themeColor="text1"/>
                <w:sz w:val="32"/>
                <w:szCs w:val="32"/>
                <w:lang w:eastAsia="zh-CN"/>
                <w14:textFill>
                  <w14:solidFill>
                    <w14:schemeClr w14:val="tx1"/>
                  </w14:solidFill>
                </w14:textFill>
              </w:rPr>
              <w:t>建设中共南满省委教育基地（瓦房村）、辽宁抗日游击根据地教育基地（仙人洞村、大南沟村）、东北抗联一军史实教育基地（夹道子村）、东北抗联统一抗战教育基地（柞木台子村）、辽宁抗战时期地方政权建设教育基地（铧尖子村），打造龙头山、海青伙洛、大川3个抗联遗址公园。</w:t>
            </w:r>
          </w:p>
          <w:p w14:paraId="0EA6D65C">
            <w:pPr>
              <w:keepNext w:val="0"/>
              <w:keepLines w:val="0"/>
              <w:pageBreakBefore w:val="0"/>
              <w:kinsoku/>
              <w:wordWrap/>
              <w:overflowPunct/>
              <w:topLinePunct w:val="0"/>
              <w:autoSpaceDE/>
              <w:autoSpaceDN/>
              <w:bidi w:val="0"/>
              <w:spacing w:line="560" w:lineRule="exact"/>
              <w:ind w:firstLine="643" w:firstLineChars="200"/>
              <w:textAlignment w:val="baseline"/>
              <w:rPr>
                <w:rFonts w:ascii="仿宋" w:hAnsi="仿宋" w:eastAsia="仿宋"/>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lang w:eastAsia="zh-CN"/>
                <w14:textFill>
                  <w14:solidFill>
                    <w14:schemeClr w14:val="tx1"/>
                  </w14:solidFill>
                </w14:textFill>
              </w:rPr>
              <w:t>红色教育基地建设项目：</w:t>
            </w:r>
            <w:r>
              <w:rPr>
                <w:rFonts w:hint="eastAsia" w:ascii="仿宋_GB2312" w:eastAsia="仿宋_GB2312"/>
                <w:color w:val="000000" w:themeColor="text1"/>
                <w:sz w:val="32"/>
                <w:szCs w:val="32"/>
                <w:lang w:eastAsia="zh-CN"/>
                <w14:textFill>
                  <w14:solidFill>
                    <w14:schemeClr w14:val="tx1"/>
                  </w14:solidFill>
                </w14:textFill>
              </w:rPr>
              <w:t>建设东北义勇抗战主题文化公园，实施李秋实纪念馆提升工程，建设红色文化宣传教育实践基地、省级国防教育实践培训基地。</w:t>
            </w:r>
          </w:p>
        </w:tc>
      </w:tr>
    </w:tbl>
    <w:p w14:paraId="186960CE">
      <w:pPr>
        <w:keepNext w:val="0"/>
        <w:keepLines w:val="0"/>
        <w:pageBreakBefore w:val="0"/>
        <w:kinsoku/>
        <w:wordWrap/>
        <w:overflowPunct/>
        <w:topLinePunct w:val="0"/>
        <w:autoSpaceDE/>
        <w:autoSpaceDN/>
        <w:bidi w:val="0"/>
        <w:spacing w:line="560" w:lineRule="exact"/>
        <w:rPr>
          <w:rFonts w:hint="eastAsia" w:ascii="楷体" w:hAnsi="楷体" w:eastAsia="楷体"/>
          <w:b/>
          <w:bCs/>
          <w:color w:val="000000" w:themeColor="text1"/>
          <w:sz w:val="32"/>
          <w:szCs w:val="32"/>
          <w:lang w:eastAsia="zh-CN"/>
          <w14:textFill>
            <w14:solidFill>
              <w14:schemeClr w14:val="tx1"/>
            </w14:solidFill>
          </w14:textFill>
        </w:rPr>
      </w:pPr>
    </w:p>
    <w:p w14:paraId="208B9484">
      <w:pPr>
        <w:keepNext w:val="0"/>
        <w:keepLines w:val="0"/>
        <w:pageBreakBefore w:val="0"/>
        <w:kinsoku/>
        <w:wordWrap/>
        <w:overflowPunct/>
        <w:topLinePunct w:val="0"/>
        <w:autoSpaceDE/>
        <w:autoSpaceDN/>
        <w:bidi w:val="0"/>
        <w:spacing w:line="560" w:lineRule="exact"/>
        <w:ind w:firstLine="643" w:firstLineChars="200"/>
        <w:rPr>
          <w:rFonts w:hint="eastAsia" w:ascii="楷体" w:hAnsi="楷体" w:eastAsia="楷体"/>
          <w:b/>
          <w:bCs/>
          <w:color w:val="000000" w:themeColor="text1"/>
          <w:sz w:val="32"/>
          <w:szCs w:val="32"/>
          <w14:textFill>
            <w14:solidFill>
              <w14:schemeClr w14:val="tx1"/>
            </w14:solidFill>
          </w14:textFill>
        </w:rPr>
        <w:sectPr>
          <w:pgSz w:w="11906" w:h="16838"/>
          <w:pgMar w:top="1587" w:right="1587" w:bottom="1587" w:left="1587" w:header="851" w:footer="992" w:gutter="0"/>
          <w:cols w:space="0" w:num="1"/>
          <w:rtlGutter w:val="0"/>
          <w:docGrid w:type="lines" w:linePitch="312" w:charSpace="0"/>
        </w:sectPr>
      </w:pPr>
    </w:p>
    <w:p w14:paraId="0B7C75BB">
      <w:pPr>
        <w:keepNext w:val="0"/>
        <w:keepLines w:val="0"/>
        <w:pageBreakBefore w:val="0"/>
        <w:kinsoku/>
        <w:wordWrap/>
        <w:overflowPunct/>
        <w:topLinePunct w:val="0"/>
        <w:autoSpaceDE/>
        <w:autoSpaceDN/>
        <w:bidi w:val="0"/>
        <w:spacing w:line="560" w:lineRule="exact"/>
        <w:ind w:firstLine="643" w:firstLineChars="200"/>
        <w:rPr>
          <w:rFonts w:hint="eastAsia" w:ascii="楷体" w:hAnsi="楷体" w:eastAsia="楷体"/>
          <w:b/>
          <w:bCs/>
          <w:color w:val="000000" w:themeColor="text1"/>
          <w:sz w:val="32"/>
          <w:szCs w:val="32"/>
          <w14:textFill>
            <w14:solidFill>
              <w14:schemeClr w14:val="tx1"/>
            </w14:solidFill>
          </w14:textFill>
        </w:rPr>
        <w:sectPr>
          <w:pgSz w:w="16838" w:h="11906" w:orient="landscape"/>
          <w:pgMar w:top="1587" w:right="1587" w:bottom="1587" w:left="1587" w:header="851" w:footer="992" w:gutter="0"/>
          <w:cols w:space="0" w:num="1"/>
          <w:rtlGutter w:val="0"/>
          <w:docGrid w:type="lines" w:linePitch="312" w:charSpace="0"/>
        </w:sectPr>
      </w:pPr>
      <w:r>
        <w:rPr>
          <w:rFonts w:hint="eastAsia" w:ascii="楷体" w:hAnsi="楷体" w:eastAsia="楷体"/>
          <w:b/>
          <w:bCs/>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286385</wp:posOffset>
            </wp:positionH>
            <wp:positionV relativeFrom="paragraph">
              <wp:posOffset>-212090</wp:posOffset>
            </wp:positionV>
            <wp:extent cx="8441690" cy="5805170"/>
            <wp:effectExtent l="0" t="0" r="16510" b="5080"/>
            <wp:wrapNone/>
            <wp:docPr id="6" name="图片 6" descr="fbb2e550d59fa8050f1f39c3707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bb2e550d59fa8050f1f39c37078616"/>
                    <pic:cNvPicPr>
                      <a:picLocks noChangeAspect="1"/>
                    </pic:cNvPicPr>
                  </pic:nvPicPr>
                  <pic:blipFill>
                    <a:blip r:embed="rId8"/>
                    <a:stretch>
                      <a:fillRect/>
                    </a:stretch>
                  </pic:blipFill>
                  <pic:spPr>
                    <a:xfrm>
                      <a:off x="0" y="0"/>
                      <a:ext cx="8441690" cy="5805170"/>
                    </a:xfrm>
                    <a:prstGeom prst="rect">
                      <a:avLst/>
                    </a:prstGeom>
                  </pic:spPr>
                </pic:pic>
              </a:graphicData>
            </a:graphic>
          </wp:anchor>
        </w:drawing>
      </w:r>
    </w:p>
    <w:p w14:paraId="5045B005">
      <w:pPr>
        <w:keepNext w:val="0"/>
        <w:keepLines w:val="0"/>
        <w:pageBreakBefore w:val="0"/>
        <w:kinsoku/>
        <w:wordWrap/>
        <w:overflowPunct/>
        <w:topLinePunct w:val="0"/>
        <w:autoSpaceDE/>
        <w:autoSpaceDN/>
        <w:bidi w:val="0"/>
        <w:spacing w:line="560" w:lineRule="exact"/>
        <w:ind w:firstLine="321" w:firstLineChars="100"/>
        <w:rPr>
          <w:rFonts w:ascii="楷体" w:hAnsi="楷体" w:eastAsia="楷体"/>
          <w:b/>
          <w:bCs/>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（二）加强特色文化品牌建设</w:t>
      </w:r>
    </w:p>
    <w:p w14:paraId="46393793">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做深遥远的史前文化</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设置沙尖子镇双水洞、地缸子、地温异常带的保护标和指示牌，保护自然历史遗产观光带，打造以望天洞为主的自然遗产史迹公园，展示桓仁距今五万年左右的史前文化。对史前文化遗址进行环境整治和保护展示，将五道河子南山、二棚甸子大坡、王义沟、凤鸣等新旧石器时代遗址列为市、县文物保护单位，积极争取国家文保资金，予以保护开发和展示。</w:t>
      </w:r>
    </w:p>
    <w:p w14:paraId="6B52EA51">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做强厚重的高句丽文化</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依托五女山</w:t>
      </w:r>
      <w:r>
        <w:rPr>
          <w:rFonts w:hint="eastAsia" w:ascii="仿宋_GB2312" w:eastAsia="仿宋_GB2312"/>
          <w:color w:val="000000" w:themeColor="text1"/>
          <w:sz w:val="32"/>
          <w:szCs w:val="32"/>
          <w:lang w:val="en-US" w:eastAsia="zh-CN"/>
          <w14:textFill>
            <w14:solidFill>
              <w14:schemeClr w14:val="tx1"/>
            </w14:solidFill>
          </w14:textFill>
        </w:rPr>
        <w:t>山</w:t>
      </w:r>
      <w:r>
        <w:rPr>
          <w:rFonts w:hint="eastAsia" w:ascii="仿宋_GB2312" w:eastAsia="仿宋_GB2312"/>
          <w:color w:val="000000" w:themeColor="text1"/>
          <w:sz w:val="32"/>
          <w:szCs w:val="32"/>
          <w:lang w:eastAsia="zh-CN"/>
          <w14:textFill>
            <w14:solidFill>
              <w14:schemeClr w14:val="tx1"/>
            </w14:solidFill>
          </w14:textFill>
        </w:rPr>
        <w:t>城、</w:t>
      </w:r>
      <w:r>
        <w:rPr>
          <w:rFonts w:hint="eastAsia" w:ascii="仿宋_GB2312" w:eastAsia="仿宋_GB2312"/>
          <w:color w:val="000000" w:themeColor="text1"/>
          <w:sz w:val="32"/>
          <w:szCs w:val="32"/>
          <w:lang w:val="en-US" w:eastAsia="zh-CN"/>
          <w14:textFill>
            <w14:solidFill>
              <w14:schemeClr w14:val="tx1"/>
            </w14:solidFill>
          </w14:textFill>
        </w:rPr>
        <w:t>高俭地山城以及将军墓等文化遗产</w:t>
      </w:r>
      <w:r>
        <w:rPr>
          <w:rFonts w:hint="eastAsia" w:ascii="仿宋_GB2312" w:eastAsia="仿宋_GB2312"/>
          <w:color w:val="000000" w:themeColor="text1"/>
          <w:sz w:val="32"/>
          <w:szCs w:val="32"/>
          <w:lang w:eastAsia="zh-CN"/>
          <w14:textFill>
            <w14:solidFill>
              <w14:schemeClr w14:val="tx1"/>
            </w14:solidFill>
          </w14:textFill>
        </w:rPr>
        <w:t>，充分挖掘高句丽文化内核，保护高句丽墓葬遗址，建设高句丽山城遗址</w:t>
      </w:r>
      <w:r>
        <w:rPr>
          <w:rFonts w:hint="eastAsia" w:ascii="仿宋_GB2312" w:eastAsia="仿宋_GB2312"/>
          <w:color w:val="000000" w:themeColor="text1"/>
          <w:sz w:val="32"/>
          <w:szCs w:val="32"/>
          <w:lang w:val="en-US" w:eastAsia="zh-CN"/>
          <w14:textFill>
            <w14:solidFill>
              <w14:schemeClr w14:val="tx1"/>
            </w14:solidFill>
          </w14:textFill>
        </w:rPr>
        <w:t>群</w:t>
      </w:r>
      <w:r>
        <w:rPr>
          <w:rFonts w:hint="eastAsia" w:ascii="仿宋_GB2312" w:eastAsia="仿宋_GB2312"/>
          <w:color w:val="000000" w:themeColor="text1"/>
          <w:sz w:val="32"/>
          <w:szCs w:val="32"/>
          <w:lang w:eastAsia="zh-CN"/>
          <w14:textFill>
            <w14:solidFill>
              <w14:schemeClr w14:val="tx1"/>
            </w14:solidFill>
          </w14:textFill>
        </w:rPr>
        <w:t>公园。建设高句丽民俗风情园，展示厚重的高句丽文化，擦亮东方卫城底色，让“高句丽发祥圣地”这张名片伴随“高句丽第一古都”</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五女山</w:t>
      </w:r>
      <w:r>
        <w:rPr>
          <w:rFonts w:hint="eastAsia" w:ascii="仿宋_GB2312" w:eastAsia="仿宋_GB2312"/>
          <w:color w:val="000000" w:themeColor="text1"/>
          <w:sz w:val="32"/>
          <w:szCs w:val="32"/>
          <w:lang w:val="en-US" w:eastAsia="zh-CN"/>
          <w14:textFill>
            <w14:solidFill>
              <w14:schemeClr w14:val="tx1"/>
            </w14:solidFill>
          </w14:textFill>
        </w:rPr>
        <w:t>山</w:t>
      </w:r>
      <w:r>
        <w:rPr>
          <w:rFonts w:hint="eastAsia" w:ascii="仿宋_GB2312" w:eastAsia="仿宋_GB2312"/>
          <w:color w:val="000000" w:themeColor="text1"/>
          <w:sz w:val="32"/>
          <w:szCs w:val="32"/>
          <w:lang w:eastAsia="zh-CN"/>
          <w14:textFill>
            <w14:solidFill>
              <w14:schemeClr w14:val="tx1"/>
            </w14:solidFill>
          </w14:textFill>
        </w:rPr>
        <w:t>城的晋升而享誉全国。</w:t>
      </w:r>
    </w:p>
    <w:p w14:paraId="120CBCCE">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做大</w:t>
      </w:r>
      <w:r>
        <w:rPr>
          <w:rFonts w:hint="eastAsia" w:ascii="仿宋" w:hAnsi="仿宋" w:eastAsia="仿宋"/>
          <w:b/>
          <w:bCs/>
          <w:color w:val="000000" w:themeColor="text1"/>
          <w:sz w:val="32"/>
          <w:szCs w:val="32"/>
          <w:lang w:eastAsia="zh-CN"/>
          <w14:textFill>
            <w14:solidFill>
              <w14:schemeClr w14:val="tx1"/>
            </w14:solidFill>
          </w14:textFill>
        </w:rPr>
        <w:t>丰富</w:t>
      </w:r>
      <w:r>
        <w:rPr>
          <w:rFonts w:hint="eastAsia" w:ascii="仿宋" w:hAnsi="仿宋" w:eastAsia="仿宋"/>
          <w:b/>
          <w:bCs/>
          <w:color w:val="000000" w:themeColor="text1"/>
          <w:sz w:val="32"/>
          <w:szCs w:val="32"/>
          <w14:textFill>
            <w14:solidFill>
              <w14:schemeClr w14:val="tx1"/>
            </w14:solidFill>
          </w14:textFill>
        </w:rPr>
        <w:t>的建州女真文化</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深入挖掘桓仁境内的浑江、富尔江、大雅河等流域近百处建州女真城寨、村落和墓葬遗址，加快推进八里甸子镇栋鄂风情小城镇</w:t>
      </w:r>
      <w:r>
        <w:rPr>
          <w:rFonts w:hint="eastAsia" w:ascii="仿宋_GB2312" w:eastAsia="仿宋_GB2312"/>
          <w:color w:val="000000" w:themeColor="text1"/>
          <w:sz w:val="32"/>
          <w:szCs w:val="32"/>
          <w:lang w:val="en-US" w:eastAsia="zh-CN"/>
          <w14:textFill>
            <w14:solidFill>
              <w14:schemeClr w14:val="tx1"/>
            </w14:solidFill>
          </w14:textFill>
        </w:rPr>
        <w:t>开发</w:t>
      </w:r>
      <w:r>
        <w:rPr>
          <w:rFonts w:hint="eastAsia" w:ascii="仿宋_GB2312" w:eastAsia="仿宋_GB2312"/>
          <w:color w:val="000000" w:themeColor="text1"/>
          <w:sz w:val="32"/>
          <w:szCs w:val="32"/>
          <w:lang w:eastAsia="zh-CN"/>
          <w14:textFill>
            <w14:solidFill>
              <w14:schemeClr w14:val="tx1"/>
            </w14:solidFill>
          </w14:textFill>
        </w:rPr>
        <w:t>，建设展示北方部落文化，讲好贵妃故里的故事。建设瓮村遗</w:t>
      </w:r>
      <w:r>
        <w:rPr>
          <w:rFonts w:hint="eastAsia" w:ascii="仿宋_GB2312" w:eastAsia="仿宋_GB2312"/>
          <w:color w:val="000000" w:themeColor="text1"/>
          <w:sz w:val="32"/>
          <w:szCs w:val="32"/>
          <w:lang w:val="en-US" w:eastAsia="zh-CN"/>
          <w14:textFill>
            <w14:solidFill>
              <w14:schemeClr w14:val="tx1"/>
            </w14:solidFill>
          </w14:textFill>
        </w:rPr>
        <w:t>址</w:t>
      </w:r>
      <w:r>
        <w:rPr>
          <w:rFonts w:hint="eastAsia" w:ascii="仿宋_GB2312" w:eastAsia="仿宋_GB2312"/>
          <w:color w:val="000000" w:themeColor="text1"/>
          <w:sz w:val="32"/>
          <w:szCs w:val="32"/>
          <w:lang w:eastAsia="zh-CN"/>
          <w14:textFill>
            <w14:solidFill>
              <w14:schemeClr w14:val="tx1"/>
            </w14:solidFill>
          </w14:textFill>
        </w:rPr>
        <w:t>公园，在全国</w:t>
      </w:r>
      <w:r>
        <w:rPr>
          <w:rFonts w:hint="eastAsia" w:ascii="仿宋_GB2312" w:eastAsia="仿宋_GB2312"/>
          <w:color w:val="000000" w:themeColor="text1"/>
          <w:sz w:val="32"/>
          <w:szCs w:val="32"/>
          <w:lang w:val="en-US" w:eastAsia="zh-CN"/>
          <w14:textFill>
            <w14:solidFill>
              <w14:schemeClr w14:val="tx1"/>
            </w14:solidFill>
          </w14:textFill>
        </w:rPr>
        <w:t>叫</w:t>
      </w:r>
      <w:r>
        <w:rPr>
          <w:rFonts w:hint="eastAsia" w:ascii="仿宋_GB2312" w:eastAsia="仿宋_GB2312"/>
          <w:color w:val="000000" w:themeColor="text1"/>
          <w:sz w:val="32"/>
          <w:szCs w:val="32"/>
          <w:lang w:eastAsia="zh-CN"/>
          <w14:textFill>
            <w14:solidFill>
              <w14:schemeClr w14:val="tx1"/>
            </w14:solidFill>
          </w14:textFill>
        </w:rPr>
        <w:t>响“建州女真第一村</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瓮村品牌，</w:t>
      </w:r>
      <w:r>
        <w:rPr>
          <w:rFonts w:hint="eastAsia" w:ascii="仿宋_GB2312" w:eastAsia="仿宋_GB2312"/>
          <w:color w:val="000000" w:themeColor="text1"/>
          <w:sz w:val="32"/>
          <w:szCs w:val="32"/>
          <w:lang w:val="en-US" w:eastAsia="zh-CN"/>
          <w14:textFill>
            <w14:solidFill>
              <w14:schemeClr w14:val="tx1"/>
            </w14:solidFill>
          </w14:textFill>
        </w:rPr>
        <w:t>擦亮</w:t>
      </w:r>
      <w:r>
        <w:rPr>
          <w:rFonts w:hint="eastAsia" w:ascii="仿宋_GB2312" w:eastAsia="仿宋_GB2312"/>
          <w:color w:val="000000" w:themeColor="text1"/>
          <w:sz w:val="32"/>
          <w:szCs w:val="32"/>
          <w:lang w:eastAsia="zh-CN"/>
          <w14:textFill>
            <w14:solidFill>
              <w14:schemeClr w14:val="tx1"/>
            </w14:solidFill>
          </w14:textFill>
        </w:rPr>
        <w:t>“清王朝肇兴之地”这张文化名片。</w:t>
      </w:r>
    </w:p>
    <w:p w14:paraId="52D38180">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做优神奇的易学文化</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凭借浑然天成的山水太极卦象，还原首任知县章樾“</w:t>
      </w:r>
      <w:r>
        <w:rPr>
          <w:rFonts w:hint="eastAsia" w:ascii="仿宋_GB2312" w:eastAsia="仿宋_GB2312"/>
          <w:color w:val="000000" w:themeColor="text1"/>
          <w:sz w:val="32"/>
          <w:szCs w:val="32"/>
          <w:lang w:val="en-US" w:eastAsia="zh-CN"/>
          <w14:textFill>
            <w14:solidFill>
              <w14:schemeClr w14:val="tx1"/>
            </w14:solidFill>
          </w14:textFill>
        </w:rPr>
        <w:t>城象</w:t>
      </w:r>
      <w:r>
        <w:rPr>
          <w:rFonts w:hint="eastAsia" w:ascii="仿宋_GB2312" w:eastAsia="仿宋_GB2312"/>
          <w:color w:val="000000" w:themeColor="text1"/>
          <w:sz w:val="32"/>
          <w:szCs w:val="32"/>
          <w:lang w:eastAsia="zh-CN"/>
          <w14:textFill>
            <w14:solidFill>
              <w14:schemeClr w14:val="tx1"/>
            </w14:solidFill>
          </w14:textFill>
        </w:rPr>
        <w:t>八卦，以宣八风”的建城初衷，构建以保护山水格局、街区形态、历史建筑、历史文化为框架的多层次保护体系。通过维护中心城区周边四座风水山、浑江主干支流及中轴线视线通廊，保护先天八卦风水格局。优化路网，恢复八卦城八边形制。加强对八卦城城垣遗址、县衙署旧址修缮加固及周边历史建筑风貌保护。建设中国易学</w:t>
      </w:r>
      <w:r>
        <w:rPr>
          <w:rFonts w:hint="eastAsia" w:ascii="仿宋_GB2312" w:eastAsia="仿宋_GB2312"/>
          <w:color w:val="000000" w:themeColor="text1"/>
          <w:sz w:val="32"/>
          <w:szCs w:val="32"/>
          <w:lang w:val="en-US" w:eastAsia="zh-CN"/>
          <w14:textFill>
            <w14:solidFill>
              <w14:schemeClr w14:val="tx1"/>
            </w14:solidFill>
          </w14:textFill>
        </w:rPr>
        <w:t>博物</w:t>
      </w:r>
      <w:r>
        <w:rPr>
          <w:rFonts w:hint="eastAsia" w:ascii="仿宋_GB2312" w:eastAsia="仿宋_GB2312"/>
          <w:color w:val="000000" w:themeColor="text1"/>
          <w:sz w:val="32"/>
          <w:szCs w:val="32"/>
          <w:lang w:eastAsia="zh-CN"/>
          <w14:textFill>
            <w14:solidFill>
              <w14:schemeClr w14:val="tx1"/>
            </w14:solidFill>
          </w14:textFill>
        </w:rPr>
        <w:t>馆，构建八卦城历史文化片区，让“中国易学标本地”这张文化名片伴随神奇的“八卦城”闻名全世界，打造享誉世界的“神奇”之城。</w:t>
      </w:r>
    </w:p>
    <w:p w14:paraId="390B9B55">
      <w:pPr>
        <w:pStyle w:val="2"/>
      </w:pPr>
    </w:p>
    <w:tbl>
      <w:tblPr>
        <w:tblStyle w:val="15"/>
        <w:tblW w:w="852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F99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0BCEB820">
            <w:pPr>
              <w:keepNext w:val="0"/>
              <w:keepLines w:val="0"/>
              <w:pageBreakBefore w:val="0"/>
              <w:kinsoku/>
              <w:wordWrap/>
              <w:overflowPunct/>
              <w:topLinePunct w:val="0"/>
              <w:autoSpaceDE/>
              <w:autoSpaceDN/>
              <w:bidi w:val="0"/>
              <w:spacing w:line="560" w:lineRule="exact"/>
              <w:jc w:val="center"/>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专栏</w:t>
            </w:r>
            <w:r>
              <w:rPr>
                <w:rFonts w:ascii="黑体" w:hAnsi="黑体" w:eastAsia="黑体"/>
                <w:color w:val="000000" w:themeColor="text1"/>
                <w:kern w:val="0"/>
                <w:sz w:val="32"/>
                <w:szCs w:val="32"/>
                <w14:textFill>
                  <w14:solidFill>
                    <w14:schemeClr w14:val="tx1"/>
                  </w14:solidFill>
                </w14:textFill>
              </w:rPr>
              <w:t xml:space="preserve">3  </w:t>
            </w:r>
            <w:r>
              <w:rPr>
                <w:rFonts w:hint="eastAsia" w:ascii="黑体" w:hAnsi="黑体" w:eastAsia="黑体"/>
                <w:color w:val="000000" w:themeColor="text1"/>
                <w:kern w:val="0"/>
                <w:sz w:val="32"/>
                <w:szCs w:val="32"/>
                <w14:textFill>
                  <w14:solidFill>
                    <w14:schemeClr w14:val="tx1"/>
                  </w14:solidFill>
                </w14:textFill>
              </w:rPr>
              <w:t>特色文化品牌工程</w:t>
            </w:r>
          </w:p>
        </w:tc>
      </w:tr>
      <w:tr w14:paraId="36A2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1A909FC9">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史前文化：</w:t>
            </w:r>
            <w:r>
              <w:rPr>
                <w:rFonts w:hint="eastAsia" w:ascii="仿宋_GB2312" w:eastAsia="仿宋_GB2312"/>
                <w:color w:val="000000" w:themeColor="text1"/>
                <w:sz w:val="32"/>
                <w:szCs w:val="32"/>
                <w:lang w:eastAsia="zh-CN"/>
                <w14:textFill>
                  <w14:solidFill>
                    <w14:schemeClr w14:val="tx1"/>
                  </w14:solidFill>
                </w14:textFill>
              </w:rPr>
              <w:t>打造以望天洞为主的自然遗产史迹公园，对史前文化遗址进行环境整治和保护展示，将五道河子南山、二棚甸子大坡、王义沟、凤鸣等新旧石器时代遗址列为市、县文物保护单位。</w:t>
            </w:r>
          </w:p>
          <w:p w14:paraId="6042C0CD">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高句丽文化：</w:t>
            </w:r>
            <w:r>
              <w:rPr>
                <w:rFonts w:hint="eastAsia" w:ascii="仿宋_GB2312" w:eastAsia="仿宋_GB2312"/>
                <w:color w:val="000000" w:themeColor="text1"/>
                <w:sz w:val="32"/>
                <w:szCs w:val="32"/>
                <w:lang w:eastAsia="zh-CN"/>
                <w14:textFill>
                  <w14:solidFill>
                    <w14:schemeClr w14:val="tx1"/>
                  </w14:solidFill>
                </w14:textFill>
              </w:rPr>
              <w:t>实施五女山博物馆展陈提升工程，建设高句丽民俗风情园。保护冯家堡子、上古城子、雅河流域、米仓沟墓群为集群的高句丽墓葬遗址。建设以五女山山城、高俭地山城等遗址为集群的高句丽山城遗址公园。</w:t>
            </w:r>
          </w:p>
          <w:p w14:paraId="30D7547F">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建州女真文化</w:t>
            </w:r>
            <w:r>
              <w:rPr>
                <w:rFonts w:hint="eastAsia" w:ascii="仿宋_GB2312" w:eastAsia="仿宋_GB2312"/>
                <w:color w:val="000000" w:themeColor="text1"/>
                <w:sz w:val="32"/>
                <w:szCs w:val="32"/>
                <w:lang w:eastAsia="zh-CN"/>
                <w14:textFill>
                  <w14:solidFill>
                    <w14:schemeClr w14:val="tx1"/>
                  </w14:solidFill>
                </w14:textFill>
              </w:rPr>
              <w:t>：复建瓦尔喀什寨、栋鄂寨</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lang w:eastAsia="zh-CN"/>
                <w14:textFill>
                  <w14:solidFill>
                    <w14:schemeClr w14:val="tx1"/>
                  </w14:solidFill>
                </w14:textFill>
              </w:rPr>
              <w:t>建州女真古村寨遗址。建设八旗部落陈列馆、建州女真历史陈列馆二期工程，</w:t>
            </w:r>
            <w:r>
              <w:rPr>
                <w:rFonts w:hint="eastAsia" w:ascii="仿宋_GB2312" w:eastAsia="仿宋_GB2312"/>
                <w:color w:val="000000" w:themeColor="text1"/>
                <w:sz w:val="32"/>
                <w:szCs w:val="32"/>
                <w:lang w:val="en-US" w:eastAsia="zh-CN"/>
                <w14:textFill>
                  <w14:solidFill>
                    <w14:schemeClr w14:val="tx1"/>
                  </w14:solidFill>
                </w14:textFill>
              </w:rPr>
              <w:t>打造</w:t>
            </w:r>
            <w:r>
              <w:rPr>
                <w:rFonts w:hint="eastAsia" w:ascii="仿宋_GB2312" w:eastAsia="仿宋_GB2312"/>
                <w:color w:val="000000" w:themeColor="text1"/>
                <w:sz w:val="32"/>
                <w:szCs w:val="32"/>
                <w:lang w:eastAsia="zh-CN"/>
                <w14:textFill>
                  <w14:solidFill>
                    <w14:schemeClr w14:val="tx1"/>
                  </w14:solidFill>
                </w14:textFill>
              </w:rPr>
              <w:t>最具规模的东北建州女真历史文化场馆。</w:t>
            </w:r>
          </w:p>
          <w:p w14:paraId="4C783F88">
            <w:pPr>
              <w:keepNext w:val="0"/>
              <w:keepLines w:val="0"/>
              <w:pageBreakBefore w:val="0"/>
              <w:kinsoku/>
              <w:wordWrap/>
              <w:overflowPunct/>
              <w:topLinePunct w:val="0"/>
              <w:autoSpaceDE/>
              <w:autoSpaceDN/>
              <w:bidi w:val="0"/>
              <w:spacing w:line="560" w:lineRule="exact"/>
              <w:ind w:firstLine="643" w:firstLineChars="200"/>
              <w:rPr>
                <w:rFonts w:ascii="仿宋" w:hAnsi="仿宋" w:eastAsia="仿宋"/>
                <w:color w:val="000000" w:themeColor="text1"/>
                <w:spacing w:val="-7"/>
                <w:kern w:val="0"/>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易学文化</w:t>
            </w:r>
            <w:r>
              <w:rPr>
                <w:rFonts w:hint="eastAsia" w:ascii="仿宋_GB2312" w:eastAsia="仿宋_GB2312"/>
                <w:color w:val="000000" w:themeColor="text1"/>
                <w:sz w:val="32"/>
                <w:szCs w:val="32"/>
                <w:lang w:eastAsia="zh-CN"/>
                <w14:textFill>
                  <w14:solidFill>
                    <w14:schemeClr w14:val="tx1"/>
                  </w14:solidFill>
                </w14:textFill>
              </w:rPr>
              <w:t>：恢复重建八卦城，建设太极八卦城文旅消费集聚区，</w:t>
            </w:r>
            <w:r>
              <w:rPr>
                <w:rFonts w:hint="eastAsia" w:ascii="仿宋_GB2312" w:eastAsia="仿宋_GB2312"/>
                <w:color w:val="000000" w:themeColor="text1"/>
                <w:sz w:val="32"/>
                <w:szCs w:val="32"/>
                <w:lang w:val="en-US" w:eastAsia="zh-CN"/>
                <w14:textFill>
                  <w14:solidFill>
                    <w14:schemeClr w14:val="tx1"/>
                  </w14:solidFill>
                </w14:textFill>
              </w:rPr>
              <w:t>恢复建设莲沼书院，</w:t>
            </w:r>
            <w:r>
              <w:rPr>
                <w:rFonts w:hint="eastAsia" w:ascii="仿宋_GB2312" w:eastAsia="仿宋_GB2312"/>
                <w:color w:val="000000" w:themeColor="text1"/>
                <w:sz w:val="32"/>
                <w:szCs w:val="32"/>
                <w:lang w:eastAsia="zh-CN"/>
                <w14:textFill>
                  <w14:solidFill>
                    <w14:schemeClr w14:val="tx1"/>
                  </w14:solidFill>
                </w14:textFill>
              </w:rPr>
              <w:t>开发莲花湖公园，建设中国易学</w:t>
            </w:r>
            <w:r>
              <w:rPr>
                <w:rFonts w:hint="eastAsia" w:ascii="仿宋_GB2312" w:eastAsia="仿宋_GB2312"/>
                <w:color w:val="000000" w:themeColor="text1"/>
                <w:sz w:val="32"/>
                <w:szCs w:val="32"/>
                <w:lang w:val="en-US" w:eastAsia="zh-CN"/>
                <w14:textFill>
                  <w14:solidFill>
                    <w14:schemeClr w14:val="tx1"/>
                  </w14:solidFill>
                </w14:textFill>
              </w:rPr>
              <w:t>博物</w:t>
            </w:r>
            <w:r>
              <w:rPr>
                <w:rFonts w:hint="eastAsia" w:ascii="仿宋_GB2312" w:eastAsia="仿宋_GB2312"/>
                <w:color w:val="000000" w:themeColor="text1"/>
                <w:sz w:val="32"/>
                <w:szCs w:val="32"/>
                <w:lang w:eastAsia="zh-CN"/>
                <w14:textFill>
                  <w14:solidFill>
                    <w14:schemeClr w14:val="tx1"/>
                  </w14:solidFill>
                </w14:textFill>
              </w:rPr>
              <w:t>馆，将易学元素融入景观小品及功能设置，打造中国易学文化体验打卡地。</w:t>
            </w:r>
          </w:p>
        </w:tc>
      </w:tr>
    </w:tbl>
    <w:p w14:paraId="4C890EFE">
      <w:pPr>
        <w:keepNext w:val="0"/>
        <w:keepLines w:val="0"/>
        <w:pageBreakBefore w:val="0"/>
        <w:kinsoku/>
        <w:wordWrap/>
        <w:overflowPunct/>
        <w:topLinePunct w:val="0"/>
        <w:autoSpaceDE/>
        <w:autoSpaceDN/>
        <w:bidi w:val="0"/>
        <w:spacing w:line="560" w:lineRule="exact"/>
        <w:ind w:firstLine="643" w:firstLineChars="200"/>
        <w:rPr>
          <w:rFonts w:hint="eastAsia" w:ascii="楷体" w:hAnsi="楷体" w:eastAsia="楷体"/>
          <w:b/>
          <w:bCs/>
          <w:color w:val="000000" w:themeColor="text1"/>
          <w:sz w:val="32"/>
          <w:szCs w:val="32"/>
          <w14:textFill>
            <w14:solidFill>
              <w14:schemeClr w14:val="tx1"/>
            </w14:solidFill>
          </w14:textFill>
        </w:rPr>
        <w:sectPr>
          <w:pgSz w:w="11906" w:h="16838"/>
          <w:pgMar w:top="1587" w:right="1587" w:bottom="1587" w:left="1587" w:header="851" w:footer="992" w:gutter="0"/>
          <w:cols w:space="0" w:num="1"/>
          <w:rtlGutter w:val="0"/>
          <w:docGrid w:type="lines" w:linePitch="312" w:charSpace="0"/>
        </w:sectPr>
      </w:pPr>
    </w:p>
    <w:p w14:paraId="12E5671D">
      <w:pPr>
        <w:keepNext w:val="0"/>
        <w:keepLines w:val="0"/>
        <w:pageBreakBefore w:val="0"/>
        <w:kinsoku/>
        <w:wordWrap/>
        <w:overflowPunct/>
        <w:topLinePunct w:val="0"/>
        <w:autoSpaceDE/>
        <w:autoSpaceDN/>
        <w:bidi w:val="0"/>
        <w:spacing w:line="560" w:lineRule="exact"/>
        <w:ind w:firstLine="643" w:firstLineChars="200"/>
        <w:rPr>
          <w:rFonts w:hint="eastAsia" w:ascii="楷体" w:hAnsi="楷体" w:eastAsia="楷体"/>
          <w:b/>
          <w:bCs/>
          <w:color w:val="000000" w:themeColor="text1"/>
          <w:sz w:val="32"/>
          <w:szCs w:val="32"/>
          <w14:textFill>
            <w14:solidFill>
              <w14:schemeClr w14:val="tx1"/>
            </w14:solidFill>
          </w14:textFill>
        </w:rPr>
        <w:sectPr>
          <w:pgSz w:w="16838" w:h="11906" w:orient="landscape"/>
          <w:pgMar w:top="1587" w:right="1587" w:bottom="1587" w:left="1587" w:header="851" w:footer="992" w:gutter="0"/>
          <w:cols w:space="0" w:num="1"/>
          <w:rtlGutter w:val="0"/>
          <w:docGrid w:type="lines" w:linePitch="312" w:charSpace="0"/>
        </w:sectPr>
      </w:pPr>
      <w:r>
        <w:rPr>
          <w:rFonts w:hint="eastAsia" w:ascii="楷体" w:hAnsi="楷体" w:eastAsia="楷体"/>
          <w:b/>
          <w:bCs/>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429260</wp:posOffset>
            </wp:positionH>
            <wp:positionV relativeFrom="paragraph">
              <wp:posOffset>-71755</wp:posOffset>
            </wp:positionV>
            <wp:extent cx="8131810" cy="5728335"/>
            <wp:effectExtent l="0" t="0" r="2540" b="5715"/>
            <wp:wrapNone/>
            <wp:docPr id="8" name="图片 8" descr="1cbeb2baa66487c811ba43c3407bb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cbeb2baa66487c811ba43c3407bb22"/>
                    <pic:cNvPicPr>
                      <a:picLocks noChangeAspect="1"/>
                    </pic:cNvPicPr>
                  </pic:nvPicPr>
                  <pic:blipFill>
                    <a:blip r:embed="rId9"/>
                    <a:stretch>
                      <a:fillRect/>
                    </a:stretch>
                  </pic:blipFill>
                  <pic:spPr>
                    <a:xfrm>
                      <a:off x="0" y="0"/>
                      <a:ext cx="8131810" cy="5728335"/>
                    </a:xfrm>
                    <a:prstGeom prst="rect">
                      <a:avLst/>
                    </a:prstGeom>
                  </pic:spPr>
                </pic:pic>
              </a:graphicData>
            </a:graphic>
          </wp:anchor>
        </w:drawing>
      </w:r>
    </w:p>
    <w:p w14:paraId="4CD31D1A">
      <w:pPr>
        <w:keepNext w:val="0"/>
        <w:keepLines w:val="0"/>
        <w:pageBreakBefore w:val="0"/>
        <w:kinsoku/>
        <w:wordWrap/>
        <w:overflowPunct/>
        <w:topLinePunct w:val="0"/>
        <w:autoSpaceDE/>
        <w:autoSpaceDN/>
        <w:bidi w:val="0"/>
        <w:spacing w:line="560" w:lineRule="exact"/>
        <w:ind w:firstLine="643" w:firstLineChars="200"/>
        <w:rPr>
          <w:rFonts w:ascii="楷体" w:hAnsi="楷体" w:eastAsia="楷体"/>
          <w:b/>
          <w:bCs/>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（三）加强世界文化遗产和</w:t>
      </w:r>
      <w:r>
        <w:rPr>
          <w:rFonts w:hint="eastAsia" w:ascii="楷体" w:hAnsi="楷体" w:eastAsia="楷体" w:cstheme="minorBidi"/>
          <w:b/>
          <w:bCs/>
          <w:color w:val="000000" w:themeColor="text1"/>
          <w:spacing w:val="0"/>
          <w:sz w:val="32"/>
          <w:szCs w:val="32"/>
          <w14:textFill>
            <w14:solidFill>
              <w14:schemeClr w14:val="tx1"/>
            </w14:solidFill>
          </w14:textFill>
        </w:rPr>
        <w:t>文物保护</w:t>
      </w:r>
    </w:p>
    <w:p w14:paraId="6C4FD29E">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加快保护规划的编制工作。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加快推进世界文化遗产保护规划、国家历史文化名城保护规划编制工作。不断完善文物遗址保护规划，加快推进《桓仁满族自治县汉唐遗址文物保护规划》《桓仁满族自治县革命文物遗址保护规划》《世界文化遗产五女山山城文物保护规划》以及高俭地山城、茧盘沟墓群、高丽墓子墓群文物保护规划的编制工作。</w:t>
      </w:r>
    </w:p>
    <w:p w14:paraId="3C9AE4BE">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pacing w:val="0"/>
          <w:kern w:val="2"/>
          <w:sz w:val="32"/>
          <w:szCs w:val="32"/>
          <w14:textFill>
            <w14:solidFill>
              <w14:schemeClr w14:val="tx1"/>
            </w14:solidFill>
          </w14:textFill>
        </w:rPr>
        <w:t>有序实施重点文物保护工程</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完成全国重点文物保护单位高俭地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山城</w:t>
      </w:r>
      <w:r>
        <w:rPr>
          <w:rFonts w:hint="eastAsia" w:ascii="仿宋_GB2312" w:hAnsi="仿宋_GB2312" w:eastAsia="仿宋_GB2312" w:cs="仿宋_GB2312"/>
          <w:color w:val="000000" w:themeColor="text1"/>
          <w:sz w:val="32"/>
          <w:szCs w:val="32"/>
          <w:lang w:eastAsia="zh-CN"/>
          <w14:textFill>
            <w14:solidFill>
              <w14:schemeClr w14:val="tx1"/>
            </w14:solidFill>
          </w14:textFill>
        </w:rPr>
        <w:t>西墙保护修缮工程、五女山山城监测系统建设工程、五女山山城安防工程和五女山山城数字化保护项目。在山城遗址核心区及缓冲区建设安防系统和文物本体监测系统，对世界文化遗产实行智能化管理和保护。制定《桓仁满族自治县革命遗址遗迹保护条例》等法规，通过地方立法，加强文物（红色）遗址遗迹的保护力度，提升保护展示水平与质量，开展革命文物保护工程。重点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革命</w:t>
      </w:r>
      <w:r>
        <w:rPr>
          <w:rFonts w:hint="eastAsia" w:ascii="仿宋_GB2312" w:hAnsi="仿宋_GB2312" w:eastAsia="仿宋_GB2312" w:cs="仿宋_GB2312"/>
          <w:color w:val="000000" w:themeColor="text1"/>
          <w:sz w:val="32"/>
          <w:szCs w:val="32"/>
          <w:lang w:eastAsia="zh-CN"/>
          <w14:textFill>
            <w14:solidFill>
              <w14:schemeClr w14:val="tx1"/>
            </w14:solidFill>
          </w14:textFill>
        </w:rPr>
        <w:t>烈士纪念碑、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抗联烈士纪念塔</w:t>
      </w:r>
      <w:r>
        <w:rPr>
          <w:rFonts w:hint="eastAsia" w:ascii="仿宋_GB2312" w:hAnsi="仿宋_GB2312" w:eastAsia="仿宋_GB2312" w:cs="仿宋_GB2312"/>
          <w:color w:val="000000" w:themeColor="text1"/>
          <w:sz w:val="32"/>
          <w:szCs w:val="32"/>
          <w:lang w:eastAsia="zh-CN"/>
          <w14:textFill>
            <w14:solidFill>
              <w14:schemeClr w14:val="tx1"/>
            </w14:solidFill>
          </w14:textFill>
        </w:rPr>
        <w:t>等一批革命文物修缮保护工程。以第十二批省级文物保护单位申报遴选为契机，积极申报成功一批省级革命文物保护单位。</w:t>
      </w:r>
    </w:p>
    <w:p w14:paraId="6056C47F">
      <w:pPr>
        <w:pStyle w:val="2"/>
        <w:rPr>
          <w:rFonts w:hint="eastAsia"/>
        </w:rPr>
      </w:pPr>
    </w:p>
    <w:tbl>
      <w:tblPr>
        <w:tblStyle w:val="15"/>
        <w:tblW w:w="8637"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7"/>
      </w:tblGrid>
      <w:tr w14:paraId="4DD4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7" w:type="dxa"/>
            <w:tcBorders>
              <w:top w:val="single" w:color="auto" w:sz="4" w:space="0"/>
              <w:left w:val="single" w:color="auto" w:sz="4" w:space="0"/>
              <w:bottom w:val="single" w:color="auto" w:sz="4" w:space="0"/>
              <w:right w:val="single" w:color="auto" w:sz="4" w:space="0"/>
            </w:tcBorders>
          </w:tcPr>
          <w:p w14:paraId="43F01B97">
            <w:pPr>
              <w:keepNext w:val="0"/>
              <w:keepLines w:val="0"/>
              <w:pageBreakBefore w:val="0"/>
              <w:kinsoku/>
              <w:wordWrap/>
              <w:overflowPunct/>
              <w:topLinePunct w:val="0"/>
              <w:autoSpaceDE/>
              <w:autoSpaceDN/>
              <w:bidi w:val="0"/>
              <w:spacing w:line="560" w:lineRule="exact"/>
              <w:jc w:val="center"/>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专栏</w:t>
            </w:r>
            <w:r>
              <w:rPr>
                <w:rFonts w:ascii="黑体" w:hAnsi="黑体" w:eastAsia="黑体"/>
                <w:color w:val="000000" w:themeColor="text1"/>
                <w:kern w:val="0"/>
                <w:sz w:val="32"/>
                <w:szCs w:val="32"/>
                <w14:textFill>
                  <w14:solidFill>
                    <w14:schemeClr w14:val="tx1"/>
                  </w14:solidFill>
                </w14:textFill>
              </w:rPr>
              <w:t>4</w:t>
            </w:r>
            <w:r>
              <w:rPr>
                <w:rFonts w:hint="eastAsia" w:ascii="黑体" w:hAnsi="黑体" w:eastAsia="黑体"/>
                <w:color w:val="000000" w:themeColor="text1"/>
                <w:kern w:val="0"/>
                <w:sz w:val="32"/>
                <w:szCs w:val="32"/>
                <w14:textFill>
                  <w14:solidFill>
                    <w14:schemeClr w14:val="tx1"/>
                  </w14:solidFill>
                </w14:textFill>
              </w:rPr>
              <w:t xml:space="preserve"> 文物保护利用重点工程</w:t>
            </w:r>
          </w:p>
        </w:tc>
      </w:tr>
      <w:tr w14:paraId="5CC6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7" w:type="dxa"/>
            <w:tcBorders>
              <w:top w:val="single" w:color="auto" w:sz="4" w:space="0"/>
              <w:left w:val="single" w:color="auto" w:sz="4" w:space="0"/>
              <w:bottom w:val="single" w:color="auto" w:sz="4" w:space="0"/>
              <w:right w:val="single" w:color="auto" w:sz="4" w:space="0"/>
            </w:tcBorders>
          </w:tcPr>
          <w:p w14:paraId="0CE8EC86">
            <w:pPr>
              <w:keepNext w:val="0"/>
              <w:keepLines w:val="0"/>
              <w:pageBreakBefore w:val="0"/>
              <w:kinsoku/>
              <w:wordWrap/>
              <w:overflowPunct/>
              <w:topLinePunct w:val="0"/>
              <w:autoSpaceDE/>
              <w:autoSpaceDN/>
              <w:bidi w:val="0"/>
              <w:spacing w:line="560" w:lineRule="exact"/>
              <w:ind w:firstLine="643" w:firstLineChars="200"/>
              <w:rPr>
                <w:rFonts w:ascii="仿宋_GB2312" w:hAnsi="Times New Roman" w:eastAsia="仿宋_GB2312"/>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“考古中国”项目</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仿宋_GB2312" w:hAnsi="Times New Roman" w:eastAsia="仿宋_GB2312"/>
                <w:color w:val="000000" w:themeColor="text1"/>
                <w:kern w:val="0"/>
                <w:sz w:val="32"/>
                <w:szCs w:val="32"/>
                <w14:textFill>
                  <w14:solidFill>
                    <w14:schemeClr w14:val="tx1"/>
                  </w14:solidFill>
                </w14:textFill>
              </w:rPr>
              <w:t>推进五女山山城、高俭地山城等汉唐遗址考古发掘。</w:t>
            </w:r>
          </w:p>
          <w:p w14:paraId="10AE271D">
            <w:pPr>
              <w:keepNext w:val="0"/>
              <w:keepLines w:val="0"/>
              <w:pageBreakBefore w:val="0"/>
              <w:kinsoku/>
              <w:wordWrap/>
              <w:overflowPunct/>
              <w:topLinePunct w:val="0"/>
              <w:autoSpaceDE/>
              <w:autoSpaceDN/>
              <w:bidi w:val="0"/>
              <w:spacing w:line="560" w:lineRule="exact"/>
              <w:ind w:firstLine="643" w:firstLineChars="200"/>
              <w:rPr>
                <w:rFonts w:ascii="仿宋_GB2312" w:hAnsi="Times New Roman" w:eastAsia="仿宋_GB2312"/>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文化遗产保护利用工程</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仿宋_GB2312" w:hAnsi="Times New Roman" w:eastAsia="仿宋_GB2312"/>
                <w:color w:val="000000" w:themeColor="text1"/>
                <w:kern w:val="0"/>
                <w:sz w:val="32"/>
                <w:szCs w:val="32"/>
                <w14:textFill>
                  <w14:solidFill>
                    <w14:schemeClr w14:val="tx1"/>
                  </w14:solidFill>
                </w14:textFill>
              </w:rPr>
              <w:t>完成全国重点文物保护单位高俭地</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山城</w:t>
            </w:r>
            <w:r>
              <w:rPr>
                <w:rFonts w:hint="eastAsia" w:ascii="仿宋_GB2312" w:hAnsi="Times New Roman" w:eastAsia="仿宋_GB2312"/>
                <w:color w:val="000000" w:themeColor="text1"/>
                <w:kern w:val="0"/>
                <w:sz w:val="32"/>
                <w:szCs w:val="32"/>
                <w14:textFill>
                  <w14:solidFill>
                    <w14:schemeClr w14:val="tx1"/>
                  </w14:solidFill>
                </w14:textFill>
              </w:rPr>
              <w:t>西墙保护修缮工程、五女山山城监测系统建设工程、五女山山城安防工程和五女山山城数字化保护项目。</w:t>
            </w:r>
          </w:p>
          <w:p w14:paraId="27813712">
            <w:pPr>
              <w:keepNext w:val="0"/>
              <w:keepLines w:val="0"/>
              <w:pageBreakBefore w:val="0"/>
              <w:kinsoku/>
              <w:wordWrap/>
              <w:overflowPunct/>
              <w:topLinePunct w:val="0"/>
              <w:autoSpaceDE/>
              <w:autoSpaceDN/>
              <w:bidi w:val="0"/>
              <w:spacing w:line="560" w:lineRule="exact"/>
              <w:ind w:firstLine="643"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革命文物保护修缮工程：</w:t>
            </w:r>
            <w:r>
              <w:rPr>
                <w:rFonts w:hint="eastAsia" w:ascii="仿宋_GB2312" w:hAnsi="Times New Roman" w:eastAsia="仿宋_GB2312"/>
                <w:color w:val="000000" w:themeColor="text1"/>
                <w:kern w:val="0"/>
                <w:sz w:val="32"/>
                <w:szCs w:val="32"/>
                <w14:textFill>
                  <w14:solidFill>
                    <w14:schemeClr w14:val="tx1"/>
                  </w14:solidFill>
                </w14:textFill>
              </w:rPr>
              <w:t>重点实施</w:t>
            </w:r>
            <w:r>
              <w:rPr>
                <w:rFonts w:hint="eastAsia" w:ascii="仿宋_GB2312" w:hAnsi="Times New Roman" w:eastAsia="仿宋_GB2312"/>
                <w:color w:val="000000" w:themeColor="text1"/>
                <w:kern w:val="0"/>
                <w:sz w:val="32"/>
                <w:szCs w:val="32"/>
                <w:lang w:eastAsia="zh-CN"/>
                <w14:textFill>
                  <w14:solidFill>
                    <w14:schemeClr w14:val="tx1"/>
                  </w14:solidFill>
                </w14:textFill>
              </w:rPr>
              <w:t>中共南满省委遗址</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群</w:t>
            </w:r>
            <w:r>
              <w:rPr>
                <w:rFonts w:hint="eastAsia" w:ascii="仿宋_GB2312" w:hAnsi="Times New Roman" w:eastAsia="仿宋_GB2312"/>
                <w:color w:val="000000" w:themeColor="text1"/>
                <w:kern w:val="0"/>
                <w:sz w:val="32"/>
                <w:szCs w:val="32"/>
                <w:lang w:eastAsia="zh-CN"/>
                <w14:textFill>
                  <w14:solidFill>
                    <w14:schemeClr w14:val="tx1"/>
                  </w14:solidFill>
                </w14:textFill>
              </w:rPr>
              <w:t>、东北抗联一军遗址</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群</w:t>
            </w:r>
            <w:r>
              <w:rPr>
                <w:rFonts w:hint="eastAsia" w:ascii="仿宋_GB2312" w:hAnsi="Times New Roman" w:eastAsia="仿宋_GB2312"/>
                <w:color w:val="000000" w:themeColor="text1"/>
                <w:kern w:val="0"/>
                <w:sz w:val="32"/>
                <w:szCs w:val="32"/>
                <w:lang w:eastAsia="zh-CN"/>
                <w14:textFill>
                  <w14:solidFill>
                    <w14:schemeClr w14:val="tx1"/>
                  </w14:solidFill>
                </w14:textFill>
              </w:rPr>
              <w:t>、抗联</w:t>
            </w:r>
            <w:r>
              <w:rPr>
                <w:rFonts w:hint="eastAsia" w:ascii="仿宋_GB2312" w:hAnsi="Times New Roman" w:eastAsia="仿宋_GB2312"/>
                <w:color w:val="000000" w:themeColor="text1"/>
                <w:kern w:val="0"/>
                <w:sz w:val="32"/>
                <w:szCs w:val="32"/>
                <w14:textFill>
                  <w14:solidFill>
                    <w14:schemeClr w14:val="tx1"/>
                  </w14:solidFill>
                </w14:textFill>
              </w:rPr>
              <w:t>烈士纪念</w:t>
            </w:r>
            <w:r>
              <w:rPr>
                <w:rFonts w:hint="eastAsia" w:ascii="仿宋_GB2312" w:hAnsi="Times New Roman" w:eastAsia="仿宋_GB2312"/>
                <w:color w:val="000000" w:themeColor="text1"/>
                <w:kern w:val="0"/>
                <w:sz w:val="32"/>
                <w:szCs w:val="32"/>
                <w:lang w:eastAsia="zh-CN"/>
                <w14:textFill>
                  <w14:solidFill>
                    <w14:schemeClr w14:val="tx1"/>
                  </w14:solidFill>
                </w14:textFill>
              </w:rPr>
              <w:t>塔</w:t>
            </w:r>
            <w:r>
              <w:rPr>
                <w:rFonts w:hint="eastAsia" w:ascii="仿宋_GB2312" w:hAnsi="Times New Roman" w:eastAsia="仿宋_GB2312"/>
                <w:color w:val="000000" w:themeColor="text1"/>
                <w:kern w:val="0"/>
                <w:sz w:val="32"/>
                <w:szCs w:val="32"/>
                <w14:textFill>
                  <w14:solidFill>
                    <w14:schemeClr w14:val="tx1"/>
                  </w14:solidFill>
                </w14:textFill>
              </w:rPr>
              <w:t>等一批革命文物修缮保护工程。</w:t>
            </w:r>
          </w:p>
        </w:tc>
      </w:tr>
    </w:tbl>
    <w:p w14:paraId="650B4056">
      <w:pPr>
        <w:keepNext w:val="0"/>
        <w:keepLines w:val="0"/>
        <w:pageBreakBefore w:val="0"/>
        <w:kinsoku/>
        <w:wordWrap/>
        <w:overflowPunct/>
        <w:topLinePunct w:val="0"/>
        <w:autoSpaceDE/>
        <w:autoSpaceDN/>
        <w:bidi w:val="0"/>
        <w:spacing w:line="560" w:lineRule="exact"/>
        <w:ind w:firstLine="643" w:firstLineChars="200"/>
        <w:rPr>
          <w:rFonts w:ascii="楷体" w:hAnsi="楷体" w:eastAsia="楷体"/>
          <w:b/>
          <w:bCs/>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（四）加强非物质文化遗产保护传承</w:t>
      </w:r>
    </w:p>
    <w:p w14:paraId="5FBA3D4A">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加强非物质文化遗产保护，整理非物质文化遗产名录档案，做精具有地域特色的版画</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木雕、铁艺、剪纸等工艺品，提升桓仁版画等工艺品知名度，积极推动版画作品入选国家级展览。做精满族特色八大碗、朝鲜族特色饮食、中医药膳美食等养生大餐套系，线上线下展示桓仁民俗特色饮食文化，打造享誉全国的特色“美食”之城。</w:t>
      </w:r>
    </w:p>
    <w:p w14:paraId="618D768C">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积极推荐申报国家级、省级非遗代表性传承人，启动市、县级非物质文化遗产代表性项目代表性传承人申报认定工作，力争县级以上非物质文化遗产代表性项目“十四五”末达到100项、“十五五”末达到120项。提高非物质文化遗产保护传承水平，实施非物质文化遗产人才培养工程。推动非物质文化遗产保护成果合理利用，建设非物质文化遗产展示传承馆，建设非遗传习基地20个，非遗传习室（点）30个。推动非遗普及教育，推进“非遗进校园、进景区、进社区”工作。实施传统工艺振兴工程，鼓励支持非物质文化遗产文创产品、伴手礼、衍生品的研发设计与销售推广。争创省级和国家级非物质文化遗产生产性保护示范基地以及文化生态保护区，</w:t>
      </w:r>
      <w:r>
        <w:rPr>
          <w:rFonts w:hint="eastAsia" w:ascii="仿宋_GB2312" w:eastAsia="仿宋_GB2312"/>
          <w:color w:val="000000" w:themeColor="text1"/>
          <w:sz w:val="32"/>
          <w:szCs w:val="32"/>
          <w:lang w:val="en-US" w:eastAsia="zh-CN"/>
          <w14:textFill>
            <w14:solidFill>
              <w14:schemeClr w14:val="tx1"/>
            </w14:solidFill>
          </w14:textFill>
        </w:rPr>
        <w:t>继续创建中国民间文化艺术之乡。</w:t>
      </w:r>
    </w:p>
    <w:p w14:paraId="2EBA26E0">
      <w:pPr>
        <w:pStyle w:val="2"/>
        <w:rPr>
          <w:rFonts w:hint="eastAsia"/>
          <w:lang w:val="en-US" w:eastAsia="zh-CN"/>
        </w:rPr>
      </w:pPr>
    </w:p>
    <w:p w14:paraId="09F544F1">
      <w:pPr>
        <w:pStyle w:val="2"/>
        <w:rPr>
          <w:rFonts w:hint="default"/>
          <w:lang w:val="en-US" w:eastAsia="zh-CN"/>
        </w:rPr>
      </w:pPr>
    </w:p>
    <w:tbl>
      <w:tblPr>
        <w:tblStyle w:val="15"/>
        <w:tblW w:w="852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1C9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6432238B">
            <w:pPr>
              <w:keepNext w:val="0"/>
              <w:keepLines w:val="0"/>
              <w:pageBreakBefore w:val="0"/>
              <w:kinsoku/>
              <w:wordWrap/>
              <w:overflowPunct/>
              <w:topLinePunct w:val="0"/>
              <w:autoSpaceDE/>
              <w:autoSpaceDN/>
              <w:bidi w:val="0"/>
              <w:spacing w:line="560" w:lineRule="exact"/>
              <w:jc w:val="center"/>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专栏</w:t>
            </w:r>
            <w:r>
              <w:rPr>
                <w:rFonts w:ascii="黑体" w:hAnsi="黑体" w:eastAsia="黑体"/>
                <w:color w:val="000000" w:themeColor="text1"/>
                <w:kern w:val="0"/>
                <w:sz w:val="32"/>
                <w:szCs w:val="32"/>
                <w14:textFill>
                  <w14:solidFill>
                    <w14:schemeClr w14:val="tx1"/>
                  </w14:solidFill>
                </w14:textFill>
              </w:rPr>
              <w:t xml:space="preserve">5 </w:t>
            </w:r>
            <w:r>
              <w:rPr>
                <w:rFonts w:hint="eastAsia" w:ascii="黑体" w:hAnsi="黑体" w:eastAsia="黑体"/>
                <w:color w:val="000000" w:themeColor="text1"/>
                <w:kern w:val="0"/>
                <w:sz w:val="32"/>
                <w:szCs w:val="32"/>
                <w14:textFill>
                  <w14:solidFill>
                    <w14:schemeClr w14:val="tx1"/>
                  </w14:solidFill>
                </w14:textFill>
              </w:rPr>
              <w:t xml:space="preserve"> 文化遗产保护传承重点工程</w:t>
            </w:r>
          </w:p>
        </w:tc>
      </w:tr>
      <w:tr w14:paraId="204F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14:paraId="39E72F52">
            <w:pPr>
              <w:keepNext w:val="0"/>
              <w:keepLines w:val="0"/>
              <w:pageBreakBefore w:val="0"/>
              <w:kinsoku/>
              <w:wordWrap/>
              <w:overflowPunct/>
              <w:topLinePunct w:val="0"/>
              <w:autoSpaceDE/>
              <w:autoSpaceDN/>
              <w:bidi w:val="0"/>
              <w:spacing w:line="56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非物质文化遗产传承体验设施建设工程</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建设桓仁版画陈列馆、版画衍生品工坊、版画体验传承基地、木雕实践基地、非遗传习基地等综合性非物质文化遗产</w:t>
            </w:r>
            <w:r>
              <w:rPr>
                <w:rFonts w:hint="eastAsia" w:ascii="仿宋_GB2312" w:eastAsia="仿宋_GB2312"/>
                <w:color w:val="000000" w:themeColor="text1"/>
                <w:sz w:val="32"/>
                <w:szCs w:val="32"/>
                <w:lang w:val="en-US" w:eastAsia="zh-CN"/>
                <w14:textFill>
                  <w14:solidFill>
                    <w14:schemeClr w14:val="tx1"/>
                  </w14:solidFill>
                </w14:textFill>
              </w:rPr>
              <w:t>街区</w:t>
            </w:r>
            <w:r>
              <w:rPr>
                <w:rFonts w:hint="eastAsia" w:ascii="仿宋_GB2312" w:eastAsia="仿宋_GB2312"/>
                <w:color w:val="000000" w:themeColor="text1"/>
                <w:sz w:val="32"/>
                <w:szCs w:val="32"/>
                <w:lang w:eastAsia="zh-CN"/>
                <w14:textFill>
                  <w14:solidFill>
                    <w14:schemeClr w14:val="tx1"/>
                  </w14:solidFill>
                </w14:textFill>
              </w:rPr>
              <w:t>及必要的配套设施，形成包括非遗馆、传承体验中心（所、点）等在内的传承体验设施体系。</w:t>
            </w:r>
          </w:p>
          <w:p w14:paraId="500218B1">
            <w:pPr>
              <w:keepNext w:val="0"/>
              <w:keepLines w:val="0"/>
              <w:pageBreakBefore w:val="0"/>
              <w:kinsoku/>
              <w:wordWrap/>
              <w:overflowPunct/>
              <w:topLinePunct w:val="0"/>
              <w:autoSpaceDE/>
              <w:autoSpaceDN/>
              <w:bidi w:val="0"/>
              <w:spacing w:line="560" w:lineRule="exact"/>
              <w:ind w:firstLine="643" w:firstLineChars="200"/>
              <w:rPr>
                <w:rFonts w:ascii="Times New Roman" w:hAnsi="Times New Roman" w:eastAsia="仿宋_GB2312"/>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国家级文化生态保护</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楷体" w:hAnsi="楷体" w:eastAsia="楷体"/>
                <w:b/>
                <w:bCs/>
                <w:color w:val="000000" w:themeColor="text1"/>
                <w:kern w:val="0"/>
                <w:sz w:val="32"/>
                <w:szCs w:val="32"/>
                <w14:textFill>
                  <w14:solidFill>
                    <w14:schemeClr w14:val="tx1"/>
                  </w14:solidFill>
                </w14:textFill>
              </w:rPr>
              <w:t>实验</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楷体" w:hAnsi="楷体" w:eastAsia="楷体"/>
                <w:b/>
                <w:bCs/>
                <w:color w:val="000000" w:themeColor="text1"/>
                <w:kern w:val="0"/>
                <w:sz w:val="32"/>
                <w:szCs w:val="32"/>
                <w14:textFill>
                  <w14:solidFill>
                    <w14:schemeClr w14:val="tx1"/>
                  </w14:solidFill>
                </w14:textFill>
              </w:rPr>
              <w:t>区建设工程</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仿宋_GB2312" w:hAnsi="Times New Roman" w:eastAsia="仿宋_GB2312"/>
                <w:color w:val="000000" w:themeColor="text1"/>
                <w:kern w:val="0"/>
                <w:sz w:val="32"/>
                <w:szCs w:val="32"/>
                <w14:textFill>
                  <w14:solidFill>
                    <w14:schemeClr w14:val="tx1"/>
                  </w14:solidFill>
                </w14:textFill>
              </w:rPr>
              <w:t>争创省级和国家级非物质文化遗产文化生态保护区。</w:t>
            </w:r>
          </w:p>
          <w:p w14:paraId="44DFCC7F">
            <w:pPr>
              <w:keepNext w:val="0"/>
              <w:keepLines w:val="0"/>
              <w:pageBreakBefore w:val="0"/>
              <w:kinsoku/>
              <w:wordWrap/>
              <w:overflowPunct/>
              <w:topLinePunct w:val="0"/>
              <w:autoSpaceDE/>
              <w:autoSpaceDN/>
              <w:bidi w:val="0"/>
              <w:spacing w:line="560" w:lineRule="exact"/>
              <w:ind w:firstLine="643" w:firstLineChars="200"/>
              <w:rPr>
                <w:rFonts w:ascii="仿宋_GB2312" w:hAnsi="Times New Roman" w:eastAsia="仿宋_GB2312"/>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传统工艺振兴工程</w:t>
            </w: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仿宋_GB2312" w:hAnsi="Times New Roman" w:eastAsia="仿宋_GB2312"/>
                <w:color w:val="000000" w:themeColor="text1"/>
                <w:kern w:val="0"/>
                <w:sz w:val="32"/>
                <w:szCs w:val="32"/>
                <w14:textFill>
                  <w14:solidFill>
                    <w14:schemeClr w14:val="tx1"/>
                  </w14:solidFill>
                </w14:textFill>
              </w:rPr>
              <w:t>在传统工艺项目集中的地区</w:t>
            </w:r>
            <w:r>
              <w:rPr>
                <w:rFonts w:hint="eastAsia" w:ascii="仿宋" w:hAnsi="仿宋" w:eastAsia="仿宋"/>
                <w:color w:val="000000" w:themeColor="text1"/>
                <w:kern w:val="0"/>
                <w:sz w:val="32"/>
                <w:szCs w:val="32"/>
                <w14:textFill>
                  <w14:solidFill>
                    <w14:schemeClr w14:val="tx1"/>
                  </w14:solidFill>
                </w14:textFill>
              </w:rPr>
              <w:t>建设</w:t>
            </w:r>
            <w:r>
              <w:rPr>
                <w:rFonts w:hint="eastAsia" w:ascii="仿宋_GB2312" w:hAnsi="Times New Roman" w:eastAsia="仿宋_GB2312"/>
                <w:color w:val="000000" w:themeColor="text1"/>
                <w:kern w:val="0"/>
                <w:sz w:val="32"/>
                <w:szCs w:val="32"/>
                <w14:textFill>
                  <w14:solidFill>
                    <w14:schemeClr w14:val="tx1"/>
                  </w14:solidFill>
                </w14:textFill>
              </w:rPr>
              <w:t>传统工艺工作站。争创省级和国家级非物质文化遗产生产性保护示范基地，培育有民族特色的传统工艺知名品牌。</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继续</w:t>
            </w:r>
            <w:r>
              <w:rPr>
                <w:rFonts w:hint="eastAsia" w:ascii="仿宋_GB2312" w:hAnsi="Times New Roman" w:eastAsia="仿宋_GB2312"/>
                <w:color w:val="000000" w:themeColor="text1"/>
                <w:kern w:val="0"/>
                <w:sz w:val="32"/>
                <w:szCs w:val="32"/>
                <w14:textFill>
                  <w14:solidFill>
                    <w14:schemeClr w14:val="tx1"/>
                  </w14:solidFill>
                </w14:textFill>
              </w:rPr>
              <w:t>支持松花石</w:t>
            </w:r>
            <w:r>
              <w:rPr>
                <w:rFonts w:hint="eastAsia" w:ascii="仿宋_GB2312" w:hAnsi="Times New Roman" w:eastAsia="仿宋_GB2312"/>
                <w:color w:val="000000" w:themeColor="text1"/>
                <w:kern w:val="0"/>
                <w:sz w:val="32"/>
                <w:szCs w:val="32"/>
                <w:lang w:eastAsia="zh-CN"/>
                <w14:textFill>
                  <w14:solidFill>
                    <w14:schemeClr w14:val="tx1"/>
                  </w14:solidFill>
                </w14:textFill>
              </w:rPr>
              <w:t>、</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印章石等石文化研究，</w:t>
            </w:r>
            <w:r>
              <w:rPr>
                <w:rFonts w:hint="eastAsia" w:ascii="仿宋_GB2312" w:hAnsi="Times New Roman" w:eastAsia="仿宋_GB2312"/>
                <w:color w:val="000000" w:themeColor="text1"/>
                <w:kern w:val="0"/>
                <w:sz w:val="32"/>
                <w:szCs w:val="32"/>
                <w14:textFill>
                  <w14:solidFill>
                    <w14:schemeClr w14:val="tx1"/>
                  </w14:solidFill>
                </w14:textFill>
              </w:rPr>
              <w:t>打造</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国家和</w:t>
            </w:r>
            <w:r>
              <w:rPr>
                <w:rFonts w:hint="eastAsia" w:ascii="仿宋_GB2312" w:hAnsi="Times New Roman" w:eastAsia="仿宋_GB2312"/>
                <w:color w:val="000000" w:themeColor="text1"/>
                <w:kern w:val="0"/>
                <w:sz w:val="32"/>
                <w:szCs w:val="32"/>
                <w14:textFill>
                  <w14:solidFill>
                    <w14:schemeClr w14:val="tx1"/>
                  </w14:solidFill>
                </w14:textFill>
              </w:rPr>
              <w:t>省、市非遗精品</w:t>
            </w:r>
            <w:r>
              <w:rPr>
                <w:rFonts w:hint="eastAsia" w:ascii="仿宋_GB2312" w:hAnsi="Times New Roman" w:eastAsia="仿宋_GB2312"/>
                <w:color w:val="000000" w:themeColor="text1"/>
                <w:kern w:val="0"/>
                <w:sz w:val="32"/>
                <w:szCs w:val="32"/>
                <w:lang w:eastAsia="zh-CN"/>
                <w14:textFill>
                  <w14:solidFill>
                    <w14:schemeClr w14:val="tx1"/>
                  </w14:solidFill>
                </w14:textFill>
              </w:rPr>
              <w:t>，编辑出版《唱支山歌给党听</w:t>
            </w:r>
            <w:r>
              <w:rPr>
                <w:rFonts w:hint="eastAsia" w:ascii="仿宋" w:hAnsi="仿宋" w:eastAsia="仿宋" w:cs="宋体"/>
                <w:b/>
                <w:bCs/>
                <w:color w:val="000000" w:themeColor="text1"/>
                <w:kern w:val="0"/>
                <w:sz w:val="32"/>
                <w:szCs w:val="32"/>
                <w:u w:val="single"/>
                <w:vertAlign w:val="superscript"/>
                <w:lang w:val="en-US" w:eastAsia="zh-CN"/>
                <w14:textFill>
                  <w14:solidFill>
                    <w14:schemeClr w14:val="tx1"/>
                  </w14:solidFill>
                </w14:textFill>
              </w:rPr>
              <w:t xml:space="preserve">_     </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桓仁版画作品选</w:t>
            </w:r>
            <w:r>
              <w:rPr>
                <w:rFonts w:hint="eastAsia" w:ascii="仿宋_GB2312" w:hAnsi="Times New Roman" w:eastAsia="仿宋_GB2312"/>
                <w:color w:val="000000" w:themeColor="text1"/>
                <w:kern w:val="0"/>
                <w:sz w:val="32"/>
                <w:szCs w:val="32"/>
                <w:lang w:eastAsia="zh-CN"/>
                <w14:textFill>
                  <w14:solidFill>
                    <w14:schemeClr w14:val="tx1"/>
                  </w14:solidFill>
                </w14:textFill>
              </w:rPr>
              <w:t>》，完成《桓仁版画纪实》专题片录制</w:t>
            </w:r>
            <w:r>
              <w:rPr>
                <w:rFonts w:hint="eastAsia" w:ascii="仿宋_GB2312" w:hAnsi="Times New Roman" w:eastAsia="仿宋_GB2312"/>
                <w:color w:val="000000" w:themeColor="text1"/>
                <w:kern w:val="0"/>
                <w:sz w:val="32"/>
                <w:szCs w:val="32"/>
                <w14:textFill>
                  <w14:solidFill>
                    <w14:schemeClr w14:val="tx1"/>
                  </w14:solidFill>
                </w14:textFill>
              </w:rPr>
              <w:t>。</w:t>
            </w:r>
          </w:p>
          <w:p w14:paraId="026DEA91">
            <w:pPr>
              <w:keepNext w:val="0"/>
              <w:keepLines w:val="0"/>
              <w:pageBreakBefore w:val="0"/>
              <w:kinsoku/>
              <w:wordWrap/>
              <w:overflowPunct/>
              <w:topLinePunct w:val="0"/>
              <w:autoSpaceDE/>
              <w:autoSpaceDN/>
              <w:bidi w:val="0"/>
              <w:spacing w:line="560" w:lineRule="exact"/>
              <w:ind w:firstLine="643" w:firstLineChars="200"/>
              <w:rPr>
                <w:color w:val="000000" w:themeColor="text1"/>
                <w:kern w:val="0"/>
                <w:sz w:val="20"/>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文化体验项目工程：</w:t>
            </w:r>
            <w:r>
              <w:rPr>
                <w:rFonts w:hint="eastAsia" w:ascii="仿宋_GB2312" w:hAnsi="Times New Roman" w:eastAsia="仿宋_GB2312"/>
                <w:color w:val="000000" w:themeColor="text1"/>
                <w:kern w:val="0"/>
                <w:sz w:val="32"/>
                <w:szCs w:val="32"/>
                <w14:textFill>
                  <w14:solidFill>
                    <w14:schemeClr w14:val="tx1"/>
                  </w14:solidFill>
                </w14:textFill>
              </w:rPr>
              <w:t>推出满族婚礼、萨满舞、</w:t>
            </w:r>
            <w:r>
              <w:rPr>
                <w:rFonts w:hint="eastAsia" w:ascii="仿宋_GB2312" w:hAnsi="Times New Roman" w:eastAsia="仿宋_GB2312"/>
                <w:color w:val="000000" w:themeColor="text1"/>
                <w:kern w:val="0"/>
                <w:sz w:val="32"/>
                <w:szCs w:val="32"/>
                <w:lang w:val="en-US" w:eastAsia="zh-CN"/>
                <w14:textFill>
                  <w14:solidFill>
                    <w14:schemeClr w14:val="tx1"/>
                  </w14:solidFill>
                </w14:textFill>
              </w:rPr>
              <w:t>乞粒舞</w:t>
            </w:r>
            <w:r>
              <w:rPr>
                <w:rFonts w:hint="eastAsia" w:ascii="仿宋_GB2312" w:hAnsi="Times New Roman" w:eastAsia="仿宋_GB2312"/>
                <w:color w:val="000000" w:themeColor="text1"/>
                <w:kern w:val="0"/>
                <w:sz w:val="32"/>
                <w:szCs w:val="32"/>
                <w14:textFill>
                  <w14:solidFill>
                    <w14:schemeClr w14:val="tx1"/>
                  </w14:solidFill>
                </w14:textFill>
              </w:rPr>
              <w:t>等民族、民俗文化体验项目，做精桓仁特色满族八大碗、朝鲜族特色饮食、浑江鱼宴、抗联食品、药膳美食等养生大餐套系。</w:t>
            </w:r>
          </w:p>
        </w:tc>
      </w:tr>
    </w:tbl>
    <w:p w14:paraId="0CE2BDBB">
      <w:pPr>
        <w:keepNext w:val="0"/>
        <w:keepLines w:val="0"/>
        <w:pageBreakBefore w:val="0"/>
        <w:kinsoku/>
        <w:wordWrap/>
        <w:overflowPunct/>
        <w:autoSpaceDE/>
        <w:autoSpaceDN/>
        <w:bidi w:val="0"/>
        <w:spacing w:line="560" w:lineRule="exact"/>
        <w:ind w:firstLine="640" w:firstLineChars="200"/>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四、实施“强体”工程，促进文化产业发展</w:t>
      </w:r>
    </w:p>
    <w:p w14:paraId="519C012E">
      <w:pPr>
        <w:keepNext w:val="0"/>
        <w:keepLines w:val="0"/>
        <w:pageBreakBefore w:val="0"/>
        <w:kinsoku/>
        <w:wordWrap/>
        <w:overflowPunct/>
        <w:autoSpaceDE/>
        <w:autoSpaceDN/>
        <w:bidi w:val="0"/>
        <w:spacing w:line="560" w:lineRule="exact"/>
        <w:ind w:firstLine="640" w:firstLineChars="200"/>
        <w:textAlignment w:val="baseline"/>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实施</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生态立县</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发展战略</w:t>
      </w:r>
      <w:r>
        <w:rPr>
          <w:rFonts w:hint="eastAsia" w:ascii="仿宋_GB2312" w:hAnsi="仿宋_GB2312" w:eastAsia="仿宋_GB2312" w:cs="仿宋_GB2312"/>
          <w:color w:val="000000" w:themeColor="text1"/>
          <w:sz w:val="32"/>
          <w:szCs w:val="32"/>
          <w14:textFill>
            <w14:solidFill>
              <w14:schemeClr w14:val="tx1"/>
            </w14:solidFill>
          </w14:textFill>
        </w:rPr>
        <w:t>，践行“绿水青山就是金山银山”的生态理念，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凸显</w:t>
      </w:r>
      <w:r>
        <w:rPr>
          <w:rFonts w:hint="eastAsia" w:ascii="仿宋_GB2312" w:hAnsi="仿宋_GB2312" w:eastAsia="仿宋_GB2312" w:cs="仿宋_GB2312"/>
          <w:color w:val="000000" w:themeColor="text1"/>
          <w:sz w:val="32"/>
          <w:szCs w:val="32"/>
          <w14:textFill>
            <w14:solidFill>
              <w14:schemeClr w14:val="tx1"/>
            </w14:solidFill>
          </w14:textFill>
        </w:rPr>
        <w:t>绿色生态文化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发展健康产业，提升绿色文化价值</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树立“文化+”理念，</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建立文化产业发展体系，</w:t>
      </w:r>
      <w:r>
        <w:rPr>
          <w:rFonts w:hint="eastAsia" w:ascii="仿宋_GB2312" w:hAnsi="仿宋_GB2312" w:eastAsia="仿宋_GB2312" w:cs="仿宋_GB2312"/>
          <w:color w:val="000000" w:themeColor="text1"/>
          <w:sz w:val="32"/>
          <w:szCs w:val="32"/>
          <w14:textFill>
            <w14:solidFill>
              <w14:schemeClr w14:val="tx1"/>
            </w14:solidFill>
          </w14:textFill>
        </w:rPr>
        <w:t>构建“五大基地”，推动文化产业融合发展，实现生态“塑形”、文化“赋能”、产业“强体”</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，激发文化市场主体发展活力。</w:t>
      </w:r>
    </w:p>
    <w:p w14:paraId="5119ACFB">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cs="Times New Roman"/>
          <w:b/>
          <w:bCs/>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（一）创新发展绿色文化品牌</w:t>
      </w:r>
    </w:p>
    <w:p w14:paraId="33EC3D6C">
      <w:pPr>
        <w:keepNext w:val="0"/>
        <w:keepLines w:val="0"/>
        <w:pageBreakBefore w:val="0"/>
        <w:kinsoku/>
        <w:wordWrap/>
        <w:overflowPunct/>
        <w:autoSpaceDE/>
        <w:autoSpaceDN/>
        <w:bidi w:val="0"/>
        <w:spacing w:line="560" w:lineRule="exact"/>
        <w:ind w:firstLine="643" w:firstLineChars="200"/>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（1）保护自然资源，</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凸显</w:t>
      </w:r>
      <w:r>
        <w:rPr>
          <w:rFonts w:hint="eastAsia" w:ascii="仿宋_GB2312" w:hAnsi="仿宋_GB2312" w:eastAsia="仿宋_GB2312" w:cs="仿宋_GB2312"/>
          <w:b/>
          <w:bCs/>
          <w:color w:val="000000" w:themeColor="text1"/>
          <w:sz w:val="32"/>
          <w:szCs w:val="32"/>
          <w14:textFill>
            <w14:solidFill>
              <w14:schemeClr w14:val="tx1"/>
            </w14:solidFill>
          </w14:textFill>
        </w:rPr>
        <w:t>绿色生态文化</w:t>
      </w:r>
    </w:p>
    <w:p w14:paraId="05D000C4">
      <w:pPr>
        <w:keepNext w:val="0"/>
        <w:keepLines w:val="0"/>
        <w:pageBreakBefore w:val="0"/>
        <w:kinsoku/>
        <w:wordWrap/>
        <w:overflowPunct/>
        <w:topLinePunct/>
        <w:autoSpaceDE/>
        <w:autoSpaceDN/>
        <w:bidi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仿宋_GB2312" w:hAnsi="仿宋_GB2312" w:eastAsia="仿宋_GB2312" w:cs="仿宋_GB2312"/>
          <w:color w:val="000000" w:themeColor="text1"/>
          <w:sz w:val="32"/>
          <w:szCs w:val="32"/>
          <w14:textFill>
            <w14:solidFill>
              <w14:schemeClr w14:val="tx1"/>
            </w14:solidFill>
          </w14:textFill>
        </w:rPr>
        <w:t>依托“国家级生态示范区”“国家级生态保护与建设示范县”“绿水青山就是金山银山”创新实践基地“国家森林旅游示范县”等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绿色</w:t>
      </w:r>
      <w:r>
        <w:rPr>
          <w:rFonts w:hint="default" w:ascii="仿宋_GB2312" w:hAnsi="仿宋_GB2312" w:eastAsia="仿宋_GB2312" w:cs="仿宋_GB2312"/>
          <w:color w:val="000000" w:themeColor="text1"/>
          <w:sz w:val="32"/>
          <w:szCs w:val="32"/>
          <w14:textFill>
            <w14:solidFill>
              <w14:schemeClr w14:val="tx1"/>
            </w14:solidFill>
          </w14:textFill>
        </w:rPr>
        <w:t>生态品牌，进一步发挥</w:t>
      </w:r>
      <w:r>
        <w:rPr>
          <w:rFonts w:hint="eastAsia" w:ascii="仿宋_GB2312" w:hAnsi="仿宋_GB2312" w:eastAsia="仿宋_GB2312" w:cs="仿宋_GB2312"/>
          <w:color w:val="000000" w:themeColor="text1"/>
          <w:sz w:val="32"/>
          <w:szCs w:val="32"/>
          <w14:textFill>
            <w14:solidFill>
              <w14:schemeClr w14:val="tx1"/>
            </w14:solidFill>
          </w14:textFill>
        </w:rPr>
        <w:t>绿色资源禀赋</w:t>
      </w:r>
      <w:r>
        <w:rPr>
          <w:rFonts w:hint="default"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坚持生态优先、绿色低碳发展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sz w:val="32"/>
          <w:szCs w:val="32"/>
          <w14:textFill>
            <w14:solidFill>
              <w14:schemeClr w14:val="tx1"/>
            </w14:solidFill>
          </w14:textFill>
        </w:rPr>
        <w:t>统筹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w:t>
      </w:r>
      <w:r>
        <w:rPr>
          <w:rFonts w:hint="default" w:ascii="仿宋_GB2312" w:hAnsi="仿宋_GB2312" w:eastAsia="仿宋_GB2312" w:cs="仿宋_GB2312"/>
          <w:color w:val="000000" w:themeColor="text1"/>
          <w:sz w:val="32"/>
          <w:szCs w:val="32"/>
          <w14:textFill>
            <w14:solidFill>
              <w14:schemeClr w14:val="tx1"/>
            </w14:solidFill>
          </w14:textFill>
        </w:rPr>
        <w:t>山水林田湖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产业化发展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彰显绿色生态文化</w:t>
      </w:r>
      <w:r>
        <w:rPr>
          <w:rFonts w:hint="eastAsia" w:ascii="仿宋_GB2312" w:hAnsi="仿宋_GB2312" w:eastAsia="仿宋_GB2312" w:cs="仿宋_GB2312"/>
          <w:color w:val="000000" w:themeColor="text1"/>
          <w:sz w:val="32"/>
          <w:szCs w:val="32"/>
          <w14:textFill>
            <w14:solidFill>
              <w14:schemeClr w14:val="tx1"/>
            </w14:solidFill>
          </w14:textFill>
        </w:rPr>
        <w:t>。大力实施天然林保护和封山育林工程，加强公益林建设，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14:textFill>
            <w14:solidFill>
              <w14:schemeClr w14:val="tx1"/>
            </w14:solidFill>
          </w14:textFill>
        </w:rPr>
        <w:t>现代林业示范区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守护好</w:t>
      </w:r>
      <w:r>
        <w:rPr>
          <w:rFonts w:hint="eastAsia" w:ascii="仿宋_GB2312" w:hAnsi="仿宋_GB2312" w:eastAsia="仿宋_GB2312" w:cs="仿宋_GB2312"/>
          <w:color w:val="000000" w:themeColor="text1"/>
          <w:sz w:val="32"/>
          <w:szCs w:val="32"/>
          <w14:textFill>
            <w14:solidFill>
              <w14:schemeClr w14:val="tx1"/>
            </w14:solidFill>
          </w14:textFill>
        </w:rPr>
        <w:t>“辽宁绿肺”“中国天然氧吧”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打造康养基地</w:t>
      </w:r>
      <w:r>
        <w:rPr>
          <w:rFonts w:hint="eastAsia" w:ascii="仿宋_GB2312" w:hAnsi="仿宋_GB2312" w:eastAsia="仿宋_GB2312" w:cs="仿宋_GB2312"/>
          <w:color w:val="000000" w:themeColor="text1"/>
          <w:sz w:val="32"/>
          <w:szCs w:val="32"/>
          <w14:textFill>
            <w14:solidFill>
              <w14:schemeClr w14:val="tx1"/>
            </w14:solidFill>
          </w14:textFill>
        </w:rPr>
        <w:t>。开展水生态系统保护和修复，加强重要河流、湖泊、水库生态环境保护，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守护好</w:t>
      </w:r>
      <w:r>
        <w:rPr>
          <w:rFonts w:hint="eastAsia" w:ascii="仿宋_GB2312" w:hAnsi="仿宋_GB2312" w:eastAsia="仿宋_GB2312" w:cs="仿宋_GB2312"/>
          <w:color w:val="000000" w:themeColor="text1"/>
          <w:sz w:val="32"/>
          <w:szCs w:val="32"/>
          <w14:textFill>
            <w14:solidFill>
              <w14:schemeClr w14:val="tx1"/>
            </w14:solidFill>
          </w14:textFill>
        </w:rPr>
        <w:t>“辽宁水塔”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建设山水文化片区</w:t>
      </w:r>
      <w:r>
        <w:rPr>
          <w:rFonts w:hint="eastAsia" w:ascii="仿宋_GB2312" w:hAnsi="仿宋_GB2312" w:eastAsia="仿宋_GB2312" w:cs="仿宋_GB2312"/>
          <w:color w:val="000000" w:themeColor="text1"/>
          <w:sz w:val="32"/>
          <w:szCs w:val="32"/>
          <w14:textFill>
            <w14:solidFill>
              <w14:schemeClr w14:val="tx1"/>
            </w14:solidFill>
          </w14:textFill>
        </w:rPr>
        <w:t>。实施耕地质量保护与提升行动，推行生态循环的种养模式，推进农业废弃物资源化利用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建设农耕文化片区</w:t>
      </w:r>
      <w:r>
        <w:rPr>
          <w:rFonts w:hint="eastAsia" w:ascii="仿宋_GB2312" w:hAnsi="仿宋_GB2312" w:eastAsia="仿宋_GB2312" w:cs="仿宋_GB2312"/>
          <w:color w:val="000000" w:themeColor="text1"/>
          <w:sz w:val="32"/>
          <w:szCs w:val="32"/>
          <w14:textFill>
            <w14:solidFill>
              <w14:schemeClr w14:val="tx1"/>
            </w14:solidFill>
          </w14:textFill>
        </w:rPr>
        <w:t>。打造规模相对集中连片的耕地、草地、湿地、林地等生态系统复合格局，促进绿色资源产业化发展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全面推进“</w:t>
      </w:r>
      <w:r>
        <w:rPr>
          <w:rFonts w:hint="default" w:ascii="仿宋_GB2312" w:hAnsi="仿宋_GB2312" w:eastAsia="仿宋_GB2312" w:cs="仿宋_GB2312"/>
          <w:color w:val="000000" w:themeColor="text1"/>
          <w:sz w:val="32"/>
          <w:szCs w:val="32"/>
          <w14:textFill>
            <w14:solidFill>
              <w14:schemeClr w14:val="tx1"/>
            </w14:solidFill>
          </w14:textFill>
        </w:rPr>
        <w:t>国家生态经济强县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东北东部绿色经济带门户城市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lang w:eastAsia="zh-CN"/>
          <w14:textFill>
            <w14:solidFill>
              <w14:schemeClr w14:val="tx1"/>
            </w14:solidFill>
          </w14:textFill>
        </w:rPr>
        <w:t>，创建中国生态文化之乡、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中国长寿文化之乡</w:t>
      </w:r>
      <w:r>
        <w:rPr>
          <w:rFonts w:hint="eastAsia" w:ascii="仿宋_GB2312" w:hAnsi="仿宋_GB2312" w:eastAsia="仿宋_GB2312" w:cs="仿宋_GB2312"/>
          <w:color w:val="000000" w:themeColor="text1"/>
          <w:sz w:val="32"/>
          <w:szCs w:val="32"/>
          <w14:textFill>
            <w14:solidFill>
              <w14:schemeClr w14:val="tx1"/>
            </w14:solidFill>
          </w14:textFill>
        </w:rPr>
        <w:t>。</w:t>
      </w:r>
    </w:p>
    <w:p w14:paraId="2F9A34CE">
      <w:pPr>
        <w:keepNext w:val="0"/>
        <w:keepLines w:val="0"/>
        <w:pageBreakBefore w:val="0"/>
        <w:kinsoku/>
        <w:wordWrap/>
        <w:overflowPunct/>
        <w:topLinePunct w:val="0"/>
        <w:autoSpaceDE/>
        <w:autoSpaceDN/>
        <w:bidi w:val="0"/>
        <w:spacing w:line="560" w:lineRule="exact"/>
        <w:ind w:firstLine="643" w:firstLineChars="200"/>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（2）发展健康产业，提升绿色文化价值</w:t>
      </w:r>
    </w:p>
    <w:p w14:paraId="1BC7023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做大做强林下山参</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文化</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开展桓仁林下山参为代表的道地药材知识和古法技艺汇编，以数字化和影像化的方式记录保护传承。开展林下山参在经典名方中的历史地位及学术研究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推动桓仁困参技艺申报为市级非遗项目，桓仁石雕技艺申报为省级非物质文化遗产项目。建设林下山参为主的道地药材生产链条，形成完善的林下山参质量监测体系、质量标准体系和种质资源保护体系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加快林下山参高附加值药品研制开发，充分发挥桓仁林下山参珍贵药用属</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性</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推动林下山参不同生物活性成分（单体皂苷）、不同剂型、不同功效的保健、美容等终端产品开发。探索发展各类林下种养殖生态产品，因地制宜推广林下菌肥开发利用，建设</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森林</w:t>
      </w:r>
      <w:r>
        <w:rPr>
          <w:rFonts w:hint="eastAsia" w:ascii="仿宋_GB2312" w:hAnsi="仿宋_GB2312" w:eastAsia="仿宋_GB2312" w:cs="仿宋_GB2312"/>
          <w:b w:val="0"/>
          <w:bCs w:val="0"/>
          <w:color w:val="000000" w:themeColor="text1"/>
          <w:sz w:val="32"/>
          <w:szCs w:val="32"/>
          <w14:textFill>
            <w14:solidFill>
              <w14:schemeClr w14:val="tx1"/>
            </w14:solidFill>
          </w14:textFill>
        </w:rPr>
        <w:t>文化片区</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打造中国山参之乡</w:t>
      </w:r>
      <w:r>
        <w:rPr>
          <w:rFonts w:hint="eastAsia" w:ascii="仿宋_GB2312" w:hAnsi="仿宋_GB2312" w:eastAsia="仿宋_GB2312" w:cs="仿宋_GB2312"/>
          <w:b/>
          <w:bCs/>
          <w:color w:val="000000" w:themeColor="text1"/>
          <w:sz w:val="32"/>
          <w:szCs w:val="32"/>
          <w14:textFill>
            <w14:solidFill>
              <w14:schemeClr w14:val="tx1"/>
            </w14:solidFill>
          </w14:textFill>
        </w:rPr>
        <w:t>。</w:t>
      </w:r>
    </w:p>
    <w:p w14:paraId="4C30AC4D">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引领大健康产业发展。</w:t>
      </w:r>
      <w:r>
        <w:rPr>
          <w:rFonts w:hint="eastAsia" w:ascii="仿宋_GB2312" w:hAnsi="仿宋_GB2312" w:eastAsia="仿宋_GB2312" w:cs="仿宋_GB2312"/>
          <w:color w:val="000000" w:themeColor="text1"/>
          <w:sz w:val="32"/>
          <w:szCs w:val="32"/>
          <w14:textFill>
            <w14:solidFill>
              <w14:schemeClr w14:val="tx1"/>
            </w14:solidFill>
          </w14:textFill>
        </w:rPr>
        <w:t>优化发展绿色食品产业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支持农产品深加工龙头企业发展壮大，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w:t>
      </w:r>
      <w:r>
        <w:rPr>
          <w:rFonts w:hint="eastAsia" w:ascii="仿宋_GB2312" w:hAnsi="仿宋_GB2312" w:eastAsia="仿宋_GB2312" w:cs="仿宋_GB2312"/>
          <w:color w:val="000000" w:themeColor="text1"/>
          <w:sz w:val="32"/>
          <w:szCs w:val="32"/>
          <w14:textFill>
            <w14:solidFill>
              <w14:schemeClr w14:val="tx1"/>
            </w14:solidFill>
          </w14:textFill>
        </w:rPr>
        <w:t>种质资源保护、产品溯源体系建设、科技能力提升、电子商务销售，建设国家地理标志产品基地、东北绿色有机食品基地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开发高附加值特色农产品新品种。做优大米、红松籽、大榛子、山核桃油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中药材、食用菌等绿色有机农业，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打造</w:t>
      </w:r>
      <w:r>
        <w:rPr>
          <w:rFonts w:hint="eastAsia" w:ascii="仿宋_GB2312" w:hAnsi="仿宋_GB2312" w:eastAsia="仿宋_GB2312" w:cs="仿宋_GB2312"/>
          <w:color w:val="000000" w:themeColor="text1"/>
          <w:sz w:val="32"/>
          <w:szCs w:val="32"/>
          <w14:textFill>
            <w14:solidFill>
              <w14:schemeClr w14:val="tx1"/>
            </w14:solidFill>
          </w14:textFill>
        </w:rPr>
        <w:t>健康食品、绿色饮品、绿色有机食品等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绿色品牌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做精冰酒产业文化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打造世界冰酒之都。</w:t>
      </w:r>
    </w:p>
    <w:p w14:paraId="698A0995">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加强中医药文化保护传承。</w:t>
      </w:r>
      <w:r>
        <w:rPr>
          <w:rFonts w:hint="eastAsia" w:ascii="仿宋_GB2312" w:hAnsi="仿宋_GB2312" w:eastAsia="仿宋_GB2312" w:cs="仿宋_GB2312"/>
          <w:color w:val="000000" w:themeColor="text1"/>
          <w:sz w:val="32"/>
          <w:szCs w:val="32"/>
          <w14:textFill>
            <w14:solidFill>
              <w14:schemeClr w14:val="tx1"/>
            </w14:solidFill>
          </w14:textFill>
        </w:rPr>
        <w:t>推动中医药文化全景传播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搭建服务银发群体的养生课堂，打造服务城乡居民的中医药文化特色街区、博物馆和文化景观。大力发展以中医药为特色的养老、文旅、康复、养生、研学、培训等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康养</w:t>
      </w:r>
      <w:r>
        <w:rPr>
          <w:rFonts w:hint="eastAsia" w:ascii="仿宋_GB2312" w:hAnsi="仿宋_GB2312" w:eastAsia="仿宋_GB2312" w:cs="仿宋_GB2312"/>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打造中医药健康文化旅游先导区，建设中医药文化博物馆、研学教育基地、文化养生旅游基地和桓仁山参科技文化交流展览中心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5B9A4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发展绿色文教产业。</w:t>
      </w:r>
      <w:r>
        <w:rPr>
          <w:rFonts w:hint="eastAsia" w:ascii="仿宋_GB2312" w:hAnsi="仿宋_GB2312" w:eastAsia="仿宋_GB2312" w:cs="仿宋_GB2312"/>
          <w:color w:val="000000" w:themeColor="text1"/>
          <w:sz w:val="32"/>
          <w:szCs w:val="32"/>
          <w14:textFill>
            <w14:solidFill>
              <w14:schemeClr w14:val="tx1"/>
            </w14:solidFill>
          </w14:textFill>
        </w:rPr>
        <w:t>打</w:t>
      </w:r>
      <w:r>
        <w:rPr>
          <w:rFonts w:hint="eastAsia" w:ascii="仿宋_GB2312" w:eastAsia="仿宋_GB2312"/>
          <w:color w:val="000000" w:themeColor="text1"/>
          <w:sz w:val="32"/>
          <w:szCs w:val="32"/>
          <w:lang w:val="en-US" w:eastAsia="zh-CN"/>
          <w14:textFill>
            <w14:solidFill>
              <w14:schemeClr w14:val="tx1"/>
            </w14:solidFill>
          </w14:textFill>
        </w:rPr>
        <w:t>造两山理论实践基地和辽东绿色经济区生态价值转化示范基地，开展“绿水青山就是金山银山”的生态文化现场教学、体验教学等各类教学活动。</w:t>
      </w:r>
      <w:r>
        <w:rPr>
          <w:rFonts w:hint="default" w:ascii="仿宋_GB2312" w:eastAsia="仿宋_GB2312"/>
          <w:color w:val="000000" w:themeColor="text1"/>
          <w:sz w:val="32"/>
          <w:szCs w:val="32"/>
          <w:lang w:val="en-US" w:eastAsia="zh-CN"/>
          <w14:textFill>
            <w14:solidFill>
              <w14:schemeClr w14:val="tx1"/>
            </w14:solidFill>
          </w14:textFill>
        </w:rPr>
        <w:t>在景区设置世界文化遗产场景体验基地</w:t>
      </w:r>
      <w:r>
        <w:rPr>
          <w:rFonts w:hint="eastAsia" w:ascii="仿宋_GB2312" w:eastAsia="仿宋_GB2312"/>
          <w:color w:val="000000" w:themeColor="text1"/>
          <w:sz w:val="32"/>
          <w:szCs w:val="32"/>
          <w:lang w:val="en-US" w:eastAsia="zh-CN"/>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考古研学基地，同市县教育部门合作开展青少年考古研学活动</w:t>
      </w:r>
      <w:r>
        <w:rPr>
          <w:rFonts w:hint="eastAsia" w:ascii="仿宋_GB2312" w:eastAsia="仿宋_GB2312"/>
          <w:color w:val="000000" w:themeColor="text1"/>
          <w:sz w:val="32"/>
          <w:szCs w:val="32"/>
          <w:lang w:val="en-US" w:eastAsia="zh-CN"/>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同省内大专院校合作，建设世界文化遗产大学生实践教育基地。</w:t>
      </w:r>
      <w:r>
        <w:rPr>
          <w:rFonts w:hint="eastAsia" w:ascii="仿宋_GB2312" w:eastAsia="仿宋_GB2312"/>
          <w:color w:val="000000" w:themeColor="text1"/>
          <w:sz w:val="32"/>
          <w:szCs w:val="32"/>
          <w:lang w:val="en-US" w:eastAsia="zh-CN"/>
          <w14:textFill>
            <w14:solidFill>
              <w14:schemeClr w14:val="tx1"/>
            </w14:solidFill>
          </w14:textFill>
        </w:rPr>
        <w:t>将枫林谷抗联一军后方医院遗址纳入中共南满省委遗址联合申报为遗址保护展示项目，打造红色文化和绿色文化融合发展的实践教育基地</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依托学校、生态景区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桓仁少年宫等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场所</w:t>
      </w:r>
      <w:r>
        <w:rPr>
          <w:rFonts w:hint="eastAsia" w:ascii="仿宋_GB2312" w:hAnsi="仿宋_GB2312" w:eastAsia="仿宋_GB2312" w:cs="仿宋_GB2312"/>
          <w:color w:val="000000" w:themeColor="text1"/>
          <w:sz w:val="32"/>
          <w:szCs w:val="32"/>
          <w14:textFill>
            <w14:solidFill>
              <w14:schemeClr w14:val="tx1"/>
            </w14:solidFill>
          </w14:textFill>
        </w:rPr>
        <w:t>，开展“绿水青山就是金山银山”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课程</w:t>
      </w:r>
      <w:r>
        <w:rPr>
          <w:rFonts w:hint="eastAsia" w:ascii="仿宋_GB2312" w:hAnsi="仿宋_GB2312" w:eastAsia="仿宋_GB2312" w:cs="仿宋_GB2312"/>
          <w:color w:val="000000" w:themeColor="text1"/>
          <w:sz w:val="32"/>
          <w:szCs w:val="32"/>
          <w14:textFill>
            <w14:solidFill>
              <w14:schemeClr w14:val="tx1"/>
            </w14:solidFill>
          </w14:textFill>
        </w:rPr>
        <w:t>进校园活动，引导全县青少年儿童树立生态文明理念。</w:t>
      </w:r>
    </w:p>
    <w:p w14:paraId="0827617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加强绿色文化政策供给和制度建设。</w:t>
      </w:r>
      <w:r>
        <w:rPr>
          <w:rFonts w:hint="eastAsia" w:ascii="仿宋_GB2312" w:hAnsi="仿宋_GB2312" w:eastAsia="仿宋_GB2312" w:cs="仿宋_GB2312"/>
          <w:color w:val="000000" w:themeColor="text1"/>
          <w:sz w:val="32"/>
          <w:szCs w:val="32"/>
          <w:lang w:eastAsia="zh-CN"/>
          <w14:textFill>
            <w14:solidFill>
              <w14:schemeClr w14:val="tx1"/>
            </w14:solidFill>
          </w14:textFill>
        </w:rPr>
        <w:t>在双碳战略背景下，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深入研究</w:t>
      </w:r>
      <w:r>
        <w:rPr>
          <w:rFonts w:hint="eastAsia" w:ascii="仿宋_GB2312" w:hAnsi="仿宋_GB2312" w:eastAsia="仿宋_GB2312" w:cs="仿宋_GB2312"/>
          <w:color w:val="000000" w:themeColor="text1"/>
          <w:sz w:val="32"/>
          <w:szCs w:val="32"/>
          <w14:textFill>
            <w14:solidFill>
              <w14:schemeClr w14:val="tx1"/>
            </w14:solidFill>
          </w14:textFill>
        </w:rPr>
        <w:t>碳达峰碳中和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等绿色产业文化</w:t>
      </w:r>
      <w:r>
        <w:rPr>
          <w:rFonts w:hint="eastAsia" w:ascii="仿宋_GB2312" w:hAnsi="仿宋_GB2312" w:eastAsia="仿宋_GB2312" w:cs="仿宋_GB2312"/>
          <w:color w:val="000000" w:themeColor="text1"/>
          <w:sz w:val="32"/>
          <w:szCs w:val="32"/>
          <w14:textFill>
            <w14:solidFill>
              <w14:schemeClr w14:val="tx1"/>
            </w14:solidFill>
          </w14:textFill>
        </w:rPr>
        <w:t>，创新发展林业碳汇经济，充分释放森林生态效益，建立并完善生态产品价值实现机制，力争打造县域“生态银行”，激活生态红利，走出一条生态资源优势与经济发展优势有机转换的新路。深入开展生态系统生产总值（GEP）核算结果应用，创新探索绿色高质量发展指标体系，全面实施生态绩效考核，完善生态补偿制度，推进生态产品价值实现，促进绿色文化资产保值增值。</w:t>
      </w:r>
    </w:p>
    <w:p w14:paraId="6E213E6A">
      <w:pPr>
        <w:pStyle w:val="2"/>
        <w:rPr>
          <w:rFonts w:hint="eastAsia"/>
        </w:rPr>
      </w:pPr>
    </w:p>
    <w:tbl>
      <w:tblPr>
        <w:tblStyle w:val="1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14:paraId="7B44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8" w:type="dxa"/>
            <w:tcBorders>
              <w:top w:val="single" w:color="auto" w:sz="4" w:space="0"/>
              <w:left w:val="single" w:color="auto" w:sz="4" w:space="0"/>
              <w:bottom w:val="single" w:color="auto" w:sz="4" w:space="0"/>
              <w:right w:val="single" w:color="auto" w:sz="4" w:space="0"/>
            </w:tcBorders>
          </w:tcPr>
          <w:p w14:paraId="15554C03">
            <w:pPr>
              <w:keepNext w:val="0"/>
              <w:keepLines w:val="0"/>
              <w:pageBreakBefore w:val="0"/>
              <w:kinsoku/>
              <w:wordWrap/>
              <w:overflowPunct/>
              <w:topLinePunct w:val="0"/>
              <w:autoSpaceDE/>
              <w:autoSpaceDN/>
              <w:bidi w:val="0"/>
              <w:spacing w:line="56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专栏</w:t>
            </w:r>
            <w:r>
              <w:rPr>
                <w:rFonts w:ascii="黑体" w:hAnsi="黑体" w:eastAsia="黑体"/>
                <w:color w:val="000000" w:themeColor="text1"/>
                <w:sz w:val="32"/>
                <w:szCs w:val="32"/>
                <w14:textFill>
                  <w14:solidFill>
                    <w14:schemeClr w14:val="tx1"/>
                  </w14:solidFill>
                </w14:textFill>
              </w:rPr>
              <w:t>6</w:t>
            </w:r>
            <w:r>
              <w:rPr>
                <w:rFonts w:hint="eastAsia" w:ascii="黑体" w:hAnsi="黑体" w:eastAsia="黑体"/>
                <w:color w:val="000000" w:themeColor="text1"/>
                <w:sz w:val="32"/>
                <w:szCs w:val="32"/>
                <w14:textFill>
                  <w14:solidFill>
                    <w14:schemeClr w14:val="tx1"/>
                  </w14:solidFill>
                </w14:textFill>
              </w:rPr>
              <w:t xml:space="preserve">  绿色文化品牌工程</w:t>
            </w:r>
          </w:p>
        </w:tc>
      </w:tr>
      <w:tr w14:paraId="1AB8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8" w:type="dxa"/>
            <w:tcBorders>
              <w:top w:val="single" w:color="auto" w:sz="4" w:space="0"/>
              <w:left w:val="single" w:color="auto" w:sz="4" w:space="0"/>
              <w:bottom w:val="single" w:color="auto" w:sz="4" w:space="0"/>
              <w:right w:val="single" w:color="auto" w:sz="4" w:space="0"/>
            </w:tcBorders>
          </w:tcPr>
          <w:p w14:paraId="7F696D4C">
            <w:pPr>
              <w:keepNext w:val="0"/>
              <w:keepLines w:val="0"/>
              <w:pageBreakBefore w:val="0"/>
              <w:widowControl/>
              <w:kinsoku/>
              <w:wordWrap/>
              <w:overflowPunct/>
              <w:topLinePunct w:val="0"/>
              <w:autoSpaceDE/>
              <w:autoSpaceDN/>
              <w:bidi w:val="0"/>
              <w:spacing w:line="560" w:lineRule="exact"/>
              <w:ind w:firstLine="643" w:firstLineChars="200"/>
              <w:textAlignment w:val="baseline"/>
              <w:rPr>
                <w:rFonts w:ascii="楷体_GB2312" w:hAnsi="等线" w:eastAsia="楷体_GB2312"/>
                <w:b/>
                <w:bCs/>
                <w:color w:val="000000" w:themeColor="text1"/>
                <w:sz w:val="32"/>
                <w:szCs w:val="32"/>
                <w14:textFill>
                  <w14:solidFill>
                    <w14:schemeClr w14:val="tx1"/>
                  </w14:solidFill>
                </w14:textFill>
              </w:rPr>
            </w:pPr>
            <w:r>
              <w:rPr>
                <w:rFonts w:hint="eastAsia" w:ascii="楷体_GB2312" w:eastAsia="楷体_GB2312"/>
                <w:b/>
                <w:bCs/>
                <w:color w:val="000000" w:themeColor="text1"/>
                <w:sz w:val="32"/>
                <w:szCs w:val="32"/>
                <w14:textFill>
                  <w14:solidFill>
                    <w14:schemeClr w14:val="tx1"/>
                  </w14:solidFill>
                </w14:textFill>
              </w:rPr>
              <w:t>山文化：</w:t>
            </w:r>
            <w:r>
              <w:rPr>
                <w:rFonts w:hint="eastAsia" w:ascii="仿宋_GB2312" w:eastAsia="仿宋_GB2312"/>
                <w:color w:val="000000" w:themeColor="text1"/>
                <w:sz w:val="32"/>
                <w:szCs w:val="32"/>
                <w14:textFill>
                  <w14:solidFill>
                    <w14:schemeClr w14:val="tx1"/>
                  </w14:solidFill>
                </w14:textFill>
              </w:rPr>
              <w:t>建设辽东绿色经济区生态价值转化示范</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项目。</w:t>
            </w:r>
          </w:p>
          <w:p w14:paraId="7BF9E545">
            <w:pPr>
              <w:keepNext w:val="0"/>
              <w:keepLines w:val="0"/>
              <w:pageBreakBefore w:val="0"/>
              <w:widowControl/>
              <w:kinsoku/>
              <w:wordWrap/>
              <w:overflowPunct/>
              <w:topLinePunct w:val="0"/>
              <w:autoSpaceDE/>
              <w:autoSpaceDN/>
              <w:bidi w:val="0"/>
              <w:spacing w:line="560" w:lineRule="exact"/>
              <w:ind w:firstLine="643" w:firstLineChars="200"/>
              <w:textAlignment w:val="baseline"/>
              <w:rPr>
                <w:rFonts w:hint="eastAsia" w:ascii="仿宋_GB2312" w:eastAsia="仿宋_GB2312"/>
                <w:color w:val="000000" w:themeColor="text1"/>
                <w:sz w:val="32"/>
                <w:szCs w:val="32"/>
                <w14:textFill>
                  <w14:solidFill>
                    <w14:schemeClr w14:val="tx1"/>
                  </w14:solidFill>
                </w14:textFill>
              </w:rPr>
            </w:pPr>
            <w:r>
              <w:rPr>
                <w:rFonts w:hint="eastAsia" w:ascii="楷体_GB2312" w:eastAsia="楷体_GB2312"/>
                <w:b/>
                <w:bCs/>
                <w:color w:val="000000" w:themeColor="text1"/>
                <w:sz w:val="32"/>
                <w:szCs w:val="32"/>
                <w14:textFill>
                  <w14:solidFill>
                    <w14:schemeClr w14:val="tx1"/>
                  </w14:solidFill>
                </w14:textFill>
              </w:rPr>
              <w:t>水文化：</w:t>
            </w:r>
            <w:r>
              <w:rPr>
                <w:rFonts w:hint="eastAsia" w:ascii="仿宋_GB2312" w:eastAsia="仿宋_GB2312"/>
                <w:color w:val="000000" w:themeColor="text1"/>
                <w:sz w:val="32"/>
                <w:szCs w:val="32"/>
                <w:lang w:val="en-US" w:eastAsia="zh-CN"/>
                <w14:textFill>
                  <w14:solidFill>
                    <w14:schemeClr w14:val="tx1"/>
                  </w14:solidFill>
                </w14:textFill>
              </w:rPr>
              <w:t>规划</w:t>
            </w:r>
            <w:r>
              <w:rPr>
                <w:rFonts w:hint="eastAsia" w:ascii="仿宋_GB2312" w:eastAsia="仿宋_GB2312"/>
                <w:color w:val="000000" w:themeColor="text1"/>
                <w:sz w:val="32"/>
                <w:szCs w:val="32"/>
                <w14:textFill>
                  <w14:solidFill>
                    <w14:schemeClr w14:val="tx1"/>
                  </w14:solidFill>
                </w14:textFill>
              </w:rPr>
              <w:t>辽宁水</w:t>
            </w:r>
            <w:r>
              <w:rPr>
                <w:rFonts w:hint="eastAsia" w:ascii="仿宋_GB2312" w:eastAsia="仿宋_GB2312"/>
                <w:color w:val="000000" w:themeColor="text1"/>
                <w:sz w:val="32"/>
                <w:szCs w:val="32"/>
                <w:lang w:val="en-US" w:eastAsia="zh-CN"/>
                <w14:textFill>
                  <w14:solidFill>
                    <w14:schemeClr w14:val="tx1"/>
                  </w14:solidFill>
                </w14:textFill>
              </w:rPr>
              <w:t>利</w:t>
            </w:r>
            <w:r>
              <w:rPr>
                <w:rFonts w:hint="eastAsia" w:ascii="仿宋_GB2312" w:eastAsia="仿宋_GB2312"/>
                <w:color w:val="000000" w:themeColor="text1"/>
                <w:sz w:val="32"/>
                <w:szCs w:val="32"/>
                <w14:textFill>
                  <w14:solidFill>
                    <w14:schemeClr w14:val="tx1"/>
                  </w14:solidFill>
                </w14:textFill>
              </w:rPr>
              <w:t>博物馆等智慧水务工程，将大伙房输水工程等重点水利工程列入辽宁省水文化建设名录，实施浑江桓仁城市段生态景观河道建设工程</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推动水利工程与</w:t>
            </w:r>
            <w:r>
              <w:rPr>
                <w:rFonts w:hint="eastAsia" w:ascii="仿宋_GB2312" w:eastAsia="仿宋_GB2312"/>
                <w:color w:val="000000" w:themeColor="text1"/>
                <w:sz w:val="32"/>
                <w:szCs w:val="32"/>
                <w:lang w:val="en-US" w:eastAsia="zh-CN"/>
                <w14:textFill>
                  <w14:solidFill>
                    <w14:schemeClr w14:val="tx1"/>
                  </w14:solidFill>
                </w14:textFill>
              </w:rPr>
              <w:t>生态</w:t>
            </w:r>
            <w:r>
              <w:rPr>
                <w:rFonts w:hint="eastAsia" w:ascii="仿宋_GB2312" w:eastAsia="仿宋_GB2312"/>
                <w:color w:val="000000" w:themeColor="text1"/>
                <w:sz w:val="32"/>
                <w:szCs w:val="32"/>
                <w14:textFill>
                  <w14:solidFill>
                    <w14:schemeClr w14:val="tx1"/>
                  </w14:solidFill>
                </w14:textFill>
              </w:rPr>
              <w:t>文化深度融合。开发滨水文化，</w:t>
            </w:r>
            <w:r>
              <w:rPr>
                <w:rFonts w:hint="eastAsia" w:ascii="仿宋_GB2312" w:eastAsia="仿宋_GB2312"/>
                <w:color w:val="000000" w:themeColor="text1"/>
                <w:sz w:val="32"/>
                <w:szCs w:val="32"/>
                <w:lang w:val="en-US" w:eastAsia="zh-CN"/>
                <w14:textFill>
                  <w14:solidFill>
                    <w14:schemeClr w14:val="tx1"/>
                  </w14:solidFill>
                </w14:textFill>
              </w:rPr>
              <w:t>推进</w:t>
            </w:r>
            <w:r>
              <w:rPr>
                <w:rFonts w:hint="eastAsia" w:ascii="仿宋_GB2312" w:eastAsia="仿宋_GB2312"/>
                <w:color w:val="000000" w:themeColor="text1"/>
                <w:sz w:val="32"/>
                <w:szCs w:val="32"/>
                <w14:textFill>
                  <w14:solidFill>
                    <w14:schemeClr w14:val="tx1"/>
                  </w14:solidFill>
                </w14:textFill>
              </w:rPr>
              <w:t>莲花湖生态湿地公园</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江北</w:t>
            </w:r>
            <w:r>
              <w:rPr>
                <w:rFonts w:hint="eastAsia" w:ascii="仿宋_GB2312" w:hAnsi="仿宋_GB2312" w:eastAsia="仿宋_GB2312" w:cs="仿宋_GB2312"/>
                <w:color w:val="000000" w:themeColor="text1"/>
                <w:kern w:val="0"/>
                <w:sz w:val="32"/>
                <w:szCs w:val="32"/>
                <w14:textFill>
                  <w14:solidFill>
                    <w14:schemeClr w14:val="tx1"/>
                  </w14:solidFill>
                </w14:textFill>
              </w:rPr>
              <w:t>荷韵公园</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项目。联通河流水系和绿环绿廊绿道，串联库、渠、河、湖等水利风景资源，建设亲水平台、休闲栈道、文化长廊等景观设施，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lang w:eastAsia="zh-CN"/>
                <w14:textFill>
                  <w14:solidFill>
                    <w14:schemeClr w14:val="tx1"/>
                  </w14:solidFill>
                </w14:textFill>
              </w:rPr>
              <w:t>大雅河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流域</w:t>
            </w:r>
            <w:r>
              <w:rPr>
                <w:rFonts w:hint="eastAsia" w:ascii="仿宋_GB2312" w:hAnsi="仿宋_GB2312" w:eastAsia="仿宋_GB2312" w:cs="仿宋_GB2312"/>
                <w:color w:val="000000" w:themeColor="text1"/>
                <w:sz w:val="32"/>
                <w:szCs w:val="32"/>
                <w:lang w:eastAsia="zh-CN"/>
                <w14:textFill>
                  <w14:solidFill>
                    <w14:schemeClr w14:val="tx1"/>
                  </w14:solidFill>
                </w14:textFill>
              </w:rPr>
              <w:t>红色慢行绿道</w:t>
            </w:r>
            <w:r>
              <w:rPr>
                <w:rFonts w:hint="eastAsia" w:ascii="仿宋_GB2312" w:eastAsia="仿宋_GB2312"/>
                <w:color w:val="000000" w:themeColor="text1"/>
                <w:sz w:val="32"/>
                <w:szCs w:val="32"/>
                <w14:textFill>
                  <w14:solidFill>
                    <w14:schemeClr w14:val="tx1"/>
                  </w14:solidFill>
                </w14:textFill>
              </w:rPr>
              <w:t>。</w:t>
            </w:r>
          </w:p>
          <w:p w14:paraId="1A3F1665">
            <w:pPr>
              <w:ind w:firstLine="640"/>
              <w:rPr>
                <w:rFonts w:hint="eastAsia" w:ascii="仿宋_GB2312" w:eastAsia="仿宋_GB2312"/>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大健康产业文化：</w:t>
            </w:r>
            <w:r>
              <w:rPr>
                <w:rFonts w:hint="eastAsia" w:ascii="仿宋_GB2312" w:eastAsia="仿宋_GB2312"/>
                <w:color w:val="000000" w:themeColor="text1"/>
                <w:sz w:val="32"/>
                <w:szCs w:val="32"/>
                <w14:textFill>
                  <w14:solidFill>
                    <w14:schemeClr w14:val="tx1"/>
                  </w14:solidFill>
                </w14:textFill>
              </w:rPr>
              <w:t>提升桓仁山参品牌知名度，建设林下参文化交流展示平台，建设参中堂野山参博物馆和</w:t>
            </w:r>
            <w:r>
              <w:rPr>
                <w:rFonts w:hint="eastAsia" w:ascii="仿宋_GB2312" w:eastAsia="仿宋_GB2312"/>
                <w:color w:val="000000" w:themeColor="text1"/>
                <w:sz w:val="32"/>
                <w:szCs w:val="32"/>
                <w:lang w:val="en-US" w:eastAsia="zh-CN"/>
                <w14:textFill>
                  <w14:solidFill>
                    <w14:schemeClr w14:val="tx1"/>
                  </w14:solidFill>
                </w14:textFill>
              </w:rPr>
              <w:t>东北</w:t>
            </w:r>
            <w:r>
              <w:rPr>
                <w:rFonts w:hint="eastAsia" w:ascii="仿宋_GB2312" w:eastAsia="仿宋_GB2312"/>
                <w:color w:val="000000" w:themeColor="text1"/>
                <w:sz w:val="32"/>
                <w:szCs w:val="32"/>
                <w14:textFill>
                  <w14:solidFill>
                    <w14:schemeClr w14:val="tx1"/>
                  </w14:solidFill>
                </w14:textFill>
              </w:rPr>
              <w:t>放山文化展</w:t>
            </w:r>
            <w:r>
              <w:rPr>
                <w:rFonts w:hint="eastAsia" w:ascii="仿宋_GB2312" w:eastAsia="仿宋_GB2312"/>
                <w:color w:val="000000" w:themeColor="text1"/>
                <w:sz w:val="32"/>
                <w:szCs w:val="32"/>
                <w:lang w:val="en-US" w:eastAsia="zh-CN"/>
                <w14:textFill>
                  <w14:solidFill>
                    <w14:schemeClr w14:val="tx1"/>
                  </w14:solidFill>
                </w14:textFill>
              </w:rPr>
              <w:t>示</w:t>
            </w:r>
            <w:r>
              <w:rPr>
                <w:rFonts w:hint="eastAsia" w:ascii="仿宋_GB2312" w:eastAsia="仿宋_GB2312"/>
                <w:color w:val="000000" w:themeColor="text1"/>
                <w:sz w:val="32"/>
                <w:szCs w:val="32"/>
                <w14:textFill>
                  <w14:solidFill>
                    <w14:schemeClr w14:val="tx1"/>
                  </w14:solidFill>
                </w14:textFill>
              </w:rPr>
              <w:t>馆、祥云健康产业园人参博物馆，建设“辽药六宝”道地药材可追溯GAP生产基地，建设五女山冰酒文化展</w:t>
            </w:r>
            <w:r>
              <w:rPr>
                <w:rFonts w:hint="eastAsia" w:ascii="仿宋_GB2312" w:eastAsia="仿宋_GB2312"/>
                <w:color w:val="000000" w:themeColor="text1"/>
                <w:sz w:val="32"/>
                <w:szCs w:val="32"/>
                <w:lang w:val="en-US" w:eastAsia="zh-CN"/>
                <w14:textFill>
                  <w14:solidFill>
                    <w14:schemeClr w14:val="tx1"/>
                  </w14:solidFill>
                </w14:textFill>
              </w:rPr>
              <w:t>示</w:t>
            </w:r>
            <w:r>
              <w:rPr>
                <w:rFonts w:hint="eastAsia" w:ascii="仿宋_GB2312" w:eastAsia="仿宋_GB2312"/>
                <w:color w:val="000000" w:themeColor="text1"/>
                <w:sz w:val="32"/>
                <w:szCs w:val="32"/>
                <w14:textFill>
                  <w14:solidFill>
                    <w14:schemeClr w14:val="tx1"/>
                  </w14:solidFill>
                </w14:textFill>
              </w:rPr>
              <w:t>馆、张裕葡萄酒文化展</w:t>
            </w:r>
            <w:r>
              <w:rPr>
                <w:rFonts w:hint="eastAsia" w:ascii="仿宋_GB2312" w:eastAsia="仿宋_GB2312"/>
                <w:color w:val="000000" w:themeColor="text1"/>
                <w:sz w:val="32"/>
                <w:szCs w:val="32"/>
                <w:lang w:val="en-US" w:eastAsia="zh-CN"/>
                <w14:textFill>
                  <w14:solidFill>
                    <w14:schemeClr w14:val="tx1"/>
                  </w14:solidFill>
                </w14:textFill>
              </w:rPr>
              <w:t>示</w:t>
            </w:r>
            <w:r>
              <w:rPr>
                <w:rFonts w:hint="eastAsia" w:ascii="仿宋_GB2312" w:eastAsia="仿宋_GB2312"/>
                <w:color w:val="000000" w:themeColor="text1"/>
                <w:sz w:val="32"/>
                <w:szCs w:val="32"/>
                <w14:textFill>
                  <w14:solidFill>
                    <w14:schemeClr w14:val="tx1"/>
                  </w14:solidFill>
                </w14:textFill>
              </w:rPr>
              <w:t>馆，建设</w:t>
            </w:r>
            <w:r>
              <w:rPr>
                <w:rFonts w:hint="eastAsia" w:ascii="仿宋_GB2312" w:eastAsia="仿宋_GB2312"/>
                <w:color w:val="000000" w:themeColor="text1"/>
                <w:sz w:val="32"/>
                <w:szCs w:val="32"/>
                <w:lang w:val="en-US" w:eastAsia="zh-CN"/>
                <w14:textFill>
                  <w14:solidFill>
                    <w14:schemeClr w14:val="tx1"/>
                  </w14:solidFill>
                </w14:textFill>
              </w:rPr>
              <w:t>冰</w:t>
            </w:r>
            <w:r>
              <w:rPr>
                <w:rFonts w:hint="eastAsia" w:ascii="仿宋_GB2312" w:eastAsia="仿宋_GB2312"/>
                <w:color w:val="000000" w:themeColor="text1"/>
                <w:sz w:val="32"/>
                <w:szCs w:val="32"/>
                <w14:textFill>
                  <w14:solidFill>
                    <w14:schemeClr w14:val="tx1"/>
                  </w14:solidFill>
                </w14:textFill>
              </w:rPr>
              <w:t>葡萄种植、采摘、酿造、品鉴、产品订制、推广营销等可溯源平台。做大做强中药饮片，积极拓展配方颗粒版块，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建设辽宁省</w:t>
            </w:r>
            <w:r>
              <w:rPr>
                <w:rFonts w:hint="eastAsia" w:ascii="仿宋_GB2312" w:hAnsi="仿宋_GB2312" w:eastAsia="仿宋_GB2312" w:cs="仿宋_GB2312"/>
                <w:color w:val="000000" w:themeColor="text1"/>
                <w:sz w:val="32"/>
                <w:szCs w:val="32"/>
                <w14:textFill>
                  <w14:solidFill>
                    <w14:schemeClr w14:val="tx1"/>
                  </w14:solidFill>
                </w14:textFill>
              </w:rPr>
              <w:t>中医药健康文化旅游先导区</w:t>
            </w:r>
            <w:r>
              <w:rPr>
                <w:rFonts w:hint="eastAsia" w:ascii="仿宋_GB2312" w:eastAsia="仿宋_GB2312"/>
                <w:color w:val="000000" w:themeColor="text1"/>
                <w:sz w:val="32"/>
                <w:szCs w:val="32"/>
                <w14:textFill>
                  <w14:solidFill>
                    <w14:schemeClr w14:val="tx1"/>
                  </w14:solidFill>
                </w14:textFill>
              </w:rPr>
              <w:t>，打造现代医药产业集群。</w:t>
            </w:r>
          </w:p>
          <w:p w14:paraId="3BBE1440">
            <w:pPr>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绿色农业文化：</w:t>
            </w:r>
            <w:r>
              <w:rPr>
                <w:rFonts w:hint="eastAsia" w:ascii="仿宋_GB2312" w:eastAsia="仿宋_GB2312"/>
                <w:color w:val="000000" w:themeColor="text1"/>
                <w:sz w:val="32"/>
                <w:szCs w:val="32"/>
                <w14:textFill>
                  <w14:solidFill>
                    <w14:schemeClr w14:val="tx1"/>
                  </w14:solidFill>
                </w14:textFill>
              </w:rPr>
              <w:t>建设草莓</w:t>
            </w:r>
            <w:r>
              <w:rPr>
                <w:rFonts w:hint="eastAsia" w:ascii="仿宋_GB2312" w:eastAsia="仿宋_GB2312"/>
                <w:color w:val="000000" w:themeColor="text1"/>
                <w:sz w:val="32"/>
                <w:szCs w:val="32"/>
                <w:lang w:eastAsia="zh-CN"/>
                <w14:textFill>
                  <w14:solidFill>
                    <w14:schemeClr w14:val="tx1"/>
                  </w14:solidFill>
                </w14:textFill>
              </w:rPr>
              <w:t>小城镇</w:t>
            </w:r>
            <w:r>
              <w:rPr>
                <w:rFonts w:hint="eastAsia" w:ascii="仿宋_GB2312" w:eastAsia="仿宋_GB2312"/>
                <w:color w:val="000000" w:themeColor="text1"/>
                <w:sz w:val="32"/>
                <w:szCs w:val="32"/>
                <w14:textFill>
                  <w14:solidFill>
                    <w14:schemeClr w14:val="tx1"/>
                  </w14:solidFill>
                </w14:textFill>
              </w:rPr>
              <w:t>等新型农业社区，打造乡村综合体。建设成熟蜜生产基地、桓仁大米小产区基地，建设现代智慧农业示范区。建设杂粮标准化生产基地、优质杂粮存储加工综合体、辽东杂粮交易中心，</w:t>
            </w:r>
            <w:r>
              <w:rPr>
                <w:rFonts w:hint="eastAsia" w:ascii="仿宋_GB2312" w:eastAsia="仿宋_GB2312"/>
                <w:color w:val="000000" w:themeColor="text1"/>
                <w:sz w:val="32"/>
                <w:szCs w:val="32"/>
                <w:lang w:val="en-US" w:eastAsia="zh-CN"/>
                <w14:textFill>
                  <w14:solidFill>
                    <w14:schemeClr w14:val="tx1"/>
                  </w14:solidFill>
                </w14:textFill>
              </w:rPr>
              <w:t>创建</w:t>
            </w:r>
            <w:r>
              <w:rPr>
                <w:rFonts w:hint="eastAsia" w:ascii="仿宋_GB2312" w:hAnsi="仿宋_GB2312" w:eastAsia="仿宋_GB2312" w:cs="仿宋_GB2312"/>
                <w:color w:val="000000" w:themeColor="text1"/>
                <w:sz w:val="32"/>
                <w:szCs w:val="32"/>
                <w14:textFill>
                  <w14:solidFill>
                    <w14:schemeClr w14:val="tx1"/>
                  </w14:solidFill>
                </w14:textFill>
              </w:rPr>
              <w:t>国家现代农业产业园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21562621">
            <w:pPr>
              <w:keepNext w:val="0"/>
              <w:keepLines w:val="0"/>
              <w:pageBreakBefore w:val="0"/>
              <w:kinsoku/>
              <w:wordWrap/>
              <w:overflowPunct/>
              <w:topLinePunct w:val="0"/>
              <w:autoSpaceDE/>
              <w:autoSpaceDN/>
              <w:bidi w:val="0"/>
              <w:spacing w:line="560" w:lineRule="exact"/>
              <w:ind w:firstLine="643" w:firstLineChars="200"/>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楷体" w:hAnsi="楷体" w:eastAsia="楷体"/>
                <w:b/>
                <w:bCs/>
                <w:color w:val="000000" w:themeColor="text1"/>
                <w:sz w:val="32"/>
                <w:szCs w:val="32"/>
                <w14:textFill>
                  <w14:solidFill>
                    <w14:schemeClr w14:val="tx1"/>
                  </w14:solidFill>
                </w14:textFill>
              </w:rPr>
              <w:t>绿色能源文化：</w:t>
            </w:r>
            <w:r>
              <w:rPr>
                <w:rFonts w:hint="eastAsia" w:ascii="仿宋_GB2312" w:eastAsia="仿宋_GB2312"/>
                <w:color w:val="000000" w:themeColor="text1"/>
                <w:sz w:val="32"/>
                <w:szCs w:val="32"/>
                <w14:textFill>
                  <w14:solidFill>
                    <w14:schemeClr w14:val="tx1"/>
                  </w14:solidFill>
                </w14:textFill>
              </w:rPr>
              <w:t>开展生态产品生产总值（GEP）核算结果应用，建设绿色智慧矿山，建设大雅河抽水蓄能电站、苍龙山抽水蓄能电站，建设国电电力屋顶工商业分布式光伏发电等项目，大力发展清洁交通，推进公交车电气化改造，大力推广天然气等清洁能源汽车应用，打造绿色发展新引擎。</w:t>
            </w:r>
            <w:r>
              <w:rPr>
                <w:rFonts w:hint="eastAsia" w:ascii="仿宋_GB2312" w:eastAsia="仿宋_GB2312"/>
                <w:color w:val="000000" w:themeColor="text1"/>
                <w:sz w:val="32"/>
                <w:szCs w:val="32"/>
                <w:lang w:val="en-US" w:eastAsia="zh-CN"/>
                <w14:textFill>
                  <w14:solidFill>
                    <w14:schemeClr w14:val="tx1"/>
                  </w14:solidFill>
                </w14:textFill>
              </w:rPr>
              <w:t xml:space="preserve"> </w:t>
            </w:r>
          </w:p>
        </w:tc>
      </w:tr>
    </w:tbl>
    <w:p w14:paraId="1FC44D1D">
      <w:pPr>
        <w:keepNext w:val="0"/>
        <w:keepLines w:val="0"/>
        <w:pageBreakBefore w:val="0"/>
        <w:kinsoku/>
        <w:wordWrap/>
        <w:overflowPunct/>
        <w:topLinePunct w:val="0"/>
        <w:autoSpaceDE/>
        <w:autoSpaceDN/>
        <w:bidi w:val="0"/>
        <w:spacing w:line="560" w:lineRule="exact"/>
        <w:textAlignment w:val="baseline"/>
        <w:rPr>
          <w:rFonts w:hint="eastAsia"/>
          <w:color w:val="000000" w:themeColor="text1"/>
          <w:sz w:val="32"/>
          <w:szCs w:val="32"/>
          <w:lang w:val="en-US" w:eastAsia="zh-CN"/>
          <w14:textFill>
            <w14:solidFill>
              <w14:schemeClr w14:val="tx1"/>
            </w14:solidFill>
          </w14:textFill>
        </w:rPr>
      </w:pPr>
      <w:r>
        <w:rPr>
          <w:rFonts w:hint="eastAsia"/>
          <w:color w:val="000000" w:themeColor="text1"/>
          <w:sz w:val="32"/>
          <w:szCs w:val="32"/>
          <w14:textFill>
            <w14:solidFill>
              <w14:schemeClr w14:val="tx1"/>
            </w14:solidFill>
          </w14:textFill>
        </w:rPr>
        <w:t xml:space="preserve"> </w:t>
      </w:r>
      <w:r>
        <w:rPr>
          <w:rFonts w:hint="eastAsia"/>
          <w:color w:val="000000" w:themeColor="text1"/>
          <w:sz w:val="32"/>
          <w:szCs w:val="32"/>
          <w:lang w:val="en-US" w:eastAsia="zh-CN"/>
          <w14:textFill>
            <w14:solidFill>
              <w14:schemeClr w14:val="tx1"/>
            </w14:solidFill>
          </w14:textFill>
        </w:rPr>
        <w:t xml:space="preserve">  </w:t>
      </w:r>
    </w:p>
    <w:p w14:paraId="703E7EB4">
      <w:pPr>
        <w:keepNext w:val="0"/>
        <w:keepLines w:val="0"/>
        <w:pageBreakBefore w:val="0"/>
        <w:kinsoku/>
        <w:wordWrap/>
        <w:overflowPunct/>
        <w:topLinePunct w:val="0"/>
        <w:autoSpaceDE/>
        <w:autoSpaceDN/>
        <w:bidi w:val="0"/>
        <w:spacing w:line="560" w:lineRule="exact"/>
        <w:textAlignment w:val="baseline"/>
        <w:rPr>
          <w:rFonts w:hint="eastAsia"/>
          <w:color w:val="000000" w:themeColor="text1"/>
          <w:sz w:val="32"/>
          <w:szCs w:val="32"/>
          <w:lang w:val="en-US" w:eastAsia="zh-CN"/>
          <w14:textFill>
            <w14:solidFill>
              <w14:schemeClr w14:val="tx1"/>
            </w14:solidFill>
          </w14:textFill>
        </w:rPr>
        <w:sectPr>
          <w:pgSz w:w="11906" w:h="16838"/>
          <w:pgMar w:top="1587" w:right="1587" w:bottom="1587" w:left="1587" w:header="851" w:footer="992" w:gutter="0"/>
          <w:cols w:space="0" w:num="1"/>
          <w:rtlGutter w:val="0"/>
          <w:docGrid w:type="lines" w:linePitch="312" w:charSpace="0"/>
        </w:sectPr>
      </w:pPr>
    </w:p>
    <w:p w14:paraId="2ADC08B0">
      <w:pPr>
        <w:pStyle w:val="2"/>
        <w:rPr>
          <w:rFonts w:hint="eastAsia"/>
          <w:lang w:val="en-US" w:eastAsia="zh-CN"/>
        </w:rPr>
        <w:sectPr>
          <w:pgSz w:w="16838" w:h="11906" w:orient="landscape"/>
          <w:pgMar w:top="1587" w:right="1587" w:bottom="1587" w:left="1587" w:header="851" w:footer="992" w:gutter="0"/>
          <w:cols w:space="0" w:num="1"/>
          <w:rtlGutter w:val="0"/>
          <w:docGrid w:type="lines" w:linePitch="312" w:charSpace="0"/>
        </w:sectPr>
      </w:pPr>
      <w:r>
        <w:rPr>
          <w:rFonts w:hint="eastAsia"/>
          <w:color w:val="000000" w:themeColor="text1"/>
          <w:sz w:val="32"/>
          <w:szCs w:val="32"/>
          <w:lang w:val="en-US"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204470</wp:posOffset>
            </wp:positionH>
            <wp:positionV relativeFrom="paragraph">
              <wp:posOffset>-86360</wp:posOffset>
            </wp:positionV>
            <wp:extent cx="8443595" cy="5659120"/>
            <wp:effectExtent l="0" t="0" r="14605" b="17780"/>
            <wp:wrapNone/>
            <wp:docPr id="9" name="图片 9" descr="a9c6c401e6d87ddd69e7b8e618d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9c6c401e6d87ddd69e7b8e618d4977"/>
                    <pic:cNvPicPr>
                      <a:picLocks noChangeAspect="1"/>
                    </pic:cNvPicPr>
                  </pic:nvPicPr>
                  <pic:blipFill>
                    <a:blip r:embed="rId10"/>
                    <a:stretch>
                      <a:fillRect/>
                    </a:stretch>
                  </pic:blipFill>
                  <pic:spPr>
                    <a:xfrm>
                      <a:off x="0" y="0"/>
                      <a:ext cx="8443595" cy="5659120"/>
                    </a:xfrm>
                    <a:prstGeom prst="rect">
                      <a:avLst/>
                    </a:prstGeom>
                  </pic:spPr>
                </pic:pic>
              </a:graphicData>
            </a:graphic>
          </wp:anchor>
        </w:drawing>
      </w:r>
    </w:p>
    <w:p w14:paraId="6866B7F8">
      <w:pPr>
        <w:keepNext w:val="0"/>
        <w:keepLines w:val="0"/>
        <w:pageBreakBefore w:val="0"/>
        <w:kinsoku/>
        <w:wordWrap/>
        <w:overflowPunct/>
        <w:topLinePunct w:val="0"/>
        <w:autoSpaceDE/>
        <w:autoSpaceDN/>
        <w:bidi w:val="0"/>
        <w:spacing w:line="560" w:lineRule="exact"/>
        <w:ind w:firstLine="321" w:firstLineChars="100"/>
        <w:textAlignment w:val="baseline"/>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（二）推动文化产业融合发展</w:t>
      </w:r>
    </w:p>
    <w:p w14:paraId="5FA8A57C">
      <w:pPr>
        <w:ind w:firstLine="321" w:firstLineChars="100"/>
        <w:jc w:val="both"/>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（1）深化</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文化+旅游</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坚持以文塑旅、以旅彰文，以文化提升旅游的内涵品质，以旅游促进文化的传播消费，全面打造国家休闲文旅度假区。建设富有文化底蕴的国家级旅游景区，</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推进五女山创建</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国家5A级旅游景区，加快</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文化和旅游深度融合</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开发旅游度假精品线路，推出东北抗联红色游、世界文化遗产研学游、易学山水文化游、民俗文化体验游、中医药文化主题游等优质旅游产品，打造“文化+旅游”产业基地。全面提升旅游支撑体系，优化旅游接待能力，开发旅游商品，建设游客服务中心等配套设施。</w:t>
      </w:r>
    </w:p>
    <w:p w14:paraId="1A536C57">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480"/>
        <w:jc w:val="both"/>
        <w:textAlignment w:val="baseline"/>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（2）提升</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文化+康养</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依托桓仁中医药资源、绿色食品资源和山水森林资源，以“医养、旅养、食养的全龄全养”为目标，大力发展中医养生、生态体验、度假养生、温泉疗养、田园采摘等特色康养小城镇。深挖宫廷祖传秘方，研发民族医药产品，构建健康养生产业链，形成“文化+康养”产业基地，打造东北亚生态养生目的地和享誉全国的“康养之城”。</w:t>
      </w:r>
    </w:p>
    <w:p w14:paraId="7734CD34">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480"/>
        <w:jc w:val="both"/>
        <w:textAlignment w:val="baseline"/>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（3）优化</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文化+会展</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充分利用五女山山城世界文化遗产和国家一类革命老区的优势，</w:t>
      </w:r>
      <w:r>
        <w:rPr>
          <w:rFonts w:hint="default" w:ascii="仿宋_GB2312" w:eastAsia="仿宋_GB2312"/>
          <w:color w:val="000000" w:themeColor="text1"/>
          <w:sz w:val="32"/>
          <w:szCs w:val="32"/>
          <w:lang w:val="en-US" w:eastAsia="zh-CN"/>
          <w14:textFill>
            <w14:solidFill>
              <w14:schemeClr w14:val="tx1"/>
            </w14:solidFill>
          </w14:textFill>
        </w:rPr>
        <w:t>举办汉唐遗址（高句丽）高峰论坛</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扩大桓仁辽东绿色经济区标杆区影响力，积极发展会务和展览业，举办产品展销、文化研讨、体育赛事等活动，打造中医药、山参、冰酒、林业等细分产业领域的东北会展城市，拉动酒店、交通、传媒、餐饮、旅游等服务业发展。</w:t>
      </w:r>
    </w:p>
    <w:p w14:paraId="2ED11B2D">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48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（4）开拓</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文化+传媒</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sz w:val="32"/>
          <w:szCs w:val="32"/>
          <w14:textFill>
            <w14:solidFill>
              <w14:schemeClr w14:val="tx1"/>
            </w14:solidFill>
          </w14:textFill>
        </w:rPr>
        <w:t>积极发展以“三色”文化为核心的文学艺术、演艺视听、影视动画等原创作品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构建“文化+传媒”产业基地，加快桓仁文化传播。依托东北抗联历史、生态环境保护、大健康产业品牌、乡村振兴等优秀题材，进行影视剧创作，推动桓仁红色文化与青山绿水走向全国。</w:t>
      </w:r>
    </w:p>
    <w:p w14:paraId="2CF13EC4">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48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（5）转型</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文化+传统</w:t>
      </w:r>
      <w:r>
        <w:rPr>
          <w:rFonts w:hint="eastAsia" w:ascii="仿宋_GB2312" w:hAnsi="仿宋_GB2312" w:eastAsia="仿宋_GB2312" w:cs="仿宋_GB2312"/>
          <w:b/>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产业。</w:t>
      </w:r>
      <w:r>
        <w:rPr>
          <w:rFonts w:hint="eastAsia" w:ascii="仿宋_GB2312" w:hAnsi="仿宋_GB2312" w:eastAsia="仿宋_GB2312" w:cs="仿宋_GB2312"/>
          <w:color w:val="000000" w:themeColor="text1"/>
          <w:sz w:val="32"/>
          <w:szCs w:val="32"/>
          <w14:textFill>
            <w14:solidFill>
              <w14:schemeClr w14:val="tx1"/>
            </w14:solidFill>
          </w14:textFill>
        </w:rPr>
        <w:t>对桓仁农业、中药加工、食品加工等传统产业进行文化赋能。弘扬创新中国重要农业文化遗产</w:t>
      </w:r>
      <w:r>
        <w:rPr>
          <w:rFonts w:hint="eastAsia" w:ascii="仿宋" w:hAnsi="仿宋" w:eastAsia="仿宋" w:cs="宋体"/>
          <w:b/>
          <w:bCs/>
          <w:color w:val="000000" w:themeColor="text1"/>
          <w:kern w:val="0"/>
          <w:sz w:val="32"/>
          <w:szCs w:val="32"/>
          <w:u w:val="single"/>
          <w:vertAlign w:val="superscript"/>
          <w:lang w:val="en-US" w:eastAsia="zh-CN"/>
          <w14:textFill>
            <w14:solidFill>
              <w14:schemeClr w14:val="tx1"/>
            </w14:solidFill>
          </w14:textFill>
        </w:rPr>
        <w:t xml:space="preserve">_     </w:t>
      </w:r>
      <w:r>
        <w:rPr>
          <w:rFonts w:hint="eastAsia" w:ascii="仿宋_GB2312" w:hAnsi="仿宋_GB2312" w:eastAsia="仿宋_GB2312" w:cs="仿宋_GB2312"/>
          <w:color w:val="000000" w:themeColor="text1"/>
          <w:sz w:val="32"/>
          <w:szCs w:val="32"/>
          <w14:textFill>
            <w14:solidFill>
              <w14:schemeClr w14:val="tx1"/>
            </w14:solidFill>
          </w14:textFill>
        </w:rPr>
        <w:t>桓仁京租稻栽培系统和涉农类非物质文化遗产，建设农耕文化片区，打造以特色稻米为主题的革命老区特色文化产业基地。厚植稻米产业基础，打造稻米智慧农场，推进稻米体验式营销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铸造国米文化品牌。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实施山参、冰酒等特色</w:t>
      </w:r>
      <w:r>
        <w:rPr>
          <w:rFonts w:hint="eastAsia" w:ascii="仿宋_GB2312" w:hAnsi="仿宋_GB2312" w:eastAsia="仿宋_GB2312" w:cs="仿宋_GB2312"/>
          <w:color w:val="000000" w:themeColor="text1"/>
          <w:sz w:val="32"/>
          <w:szCs w:val="32"/>
          <w14:textFill>
            <w14:solidFill>
              <w14:schemeClr w14:val="tx1"/>
            </w14:solidFill>
          </w14:textFill>
        </w:rPr>
        <w:t>农耕文化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展示馆和</w:t>
      </w:r>
      <w:r>
        <w:rPr>
          <w:rFonts w:hint="eastAsia" w:ascii="仿宋_GB2312" w:hAnsi="仿宋_GB2312" w:eastAsia="仿宋_GB2312" w:cs="仿宋_GB2312"/>
          <w:color w:val="000000" w:themeColor="text1"/>
          <w:sz w:val="32"/>
          <w:szCs w:val="32"/>
          <w14:textFill>
            <w14:solidFill>
              <w14:schemeClr w14:val="tx1"/>
            </w14:solidFill>
          </w14:textFill>
        </w:rPr>
        <w:t>工业旅游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体验</w:t>
      </w:r>
      <w:r>
        <w:rPr>
          <w:rFonts w:hint="eastAsia" w:ascii="仿宋_GB2312" w:hAnsi="仿宋_GB2312" w:eastAsia="仿宋_GB2312" w:cs="仿宋_GB2312"/>
          <w:color w:val="000000" w:themeColor="text1"/>
          <w:sz w:val="32"/>
          <w:szCs w:val="32"/>
          <w14:textFill>
            <w14:solidFill>
              <w14:schemeClr w14:val="tx1"/>
            </w14:solidFill>
          </w14:textFill>
        </w:rPr>
        <w:t>等项目，扩展传统产业的文化展示功能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为产品充分注入文化属性，着力提升产品包装设计水平，加大传统产品的文化营销力度，塑造产品的文化特性，提高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产品</w:t>
      </w:r>
      <w:r>
        <w:rPr>
          <w:rFonts w:hint="eastAsia" w:ascii="仿宋_GB2312" w:hAnsi="仿宋_GB2312" w:eastAsia="仿宋_GB2312" w:cs="仿宋_GB2312"/>
          <w:color w:val="000000" w:themeColor="text1"/>
          <w:sz w:val="32"/>
          <w:szCs w:val="32"/>
          <w14:textFill>
            <w14:solidFill>
              <w14:schemeClr w14:val="tx1"/>
            </w14:solidFill>
          </w14:textFill>
        </w:rPr>
        <w:t>附加值，促进传统行业转型。</w:t>
      </w:r>
    </w:p>
    <w:p w14:paraId="3A3C3056">
      <w:pPr>
        <w:pStyle w:val="13"/>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firstLine="48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p>
    <w:tbl>
      <w:tblPr>
        <w:tblStyle w:val="15"/>
        <w:tblpPr w:leftFromText="180" w:rightFromText="180" w:vertAnchor="text" w:horzAnchor="page" w:tblpX="1765" w:tblpYSpec="center"/>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8"/>
      </w:tblGrid>
      <w:tr w14:paraId="43E7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8" w:type="dxa"/>
          </w:tcPr>
          <w:p w14:paraId="48D8683E">
            <w:pPr>
              <w:keepNext w:val="0"/>
              <w:keepLines w:val="0"/>
              <w:pageBreakBefore w:val="0"/>
              <w:kinsoku/>
              <w:wordWrap/>
              <w:overflowPunct/>
              <w:autoSpaceDE/>
              <w:autoSpaceDN/>
              <w:bidi w:val="0"/>
              <w:spacing w:line="560"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专栏</w:t>
            </w:r>
            <w:r>
              <w:rPr>
                <w:rFonts w:ascii="黑体" w:hAnsi="黑体" w:eastAsia="黑体" w:cs="黑体"/>
                <w:color w:val="000000" w:themeColor="text1"/>
                <w:sz w:val="32"/>
                <w:szCs w:val="32"/>
                <w14:textFill>
                  <w14:solidFill>
                    <w14:schemeClr w14:val="tx1"/>
                  </w14:solidFill>
                </w14:textFill>
              </w:rPr>
              <w:t>7</w:t>
            </w:r>
            <w:r>
              <w:rPr>
                <w:rFonts w:hint="eastAsia" w:ascii="黑体" w:hAnsi="黑体" w:eastAsia="黑体" w:cs="黑体"/>
                <w:color w:val="000000" w:themeColor="text1"/>
                <w:sz w:val="32"/>
                <w:szCs w:val="32"/>
                <w14:textFill>
                  <w14:solidFill>
                    <w14:schemeClr w14:val="tx1"/>
                  </w14:solidFill>
                </w14:textFill>
              </w:rPr>
              <w:t xml:space="preserve">  文化产业融合发展重点工程</w:t>
            </w:r>
          </w:p>
        </w:tc>
      </w:tr>
      <w:tr w14:paraId="704D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8" w:type="dxa"/>
          </w:tcPr>
          <w:p w14:paraId="2973C30C">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文旅融合发展提升</w:t>
            </w:r>
            <w:r>
              <w:rPr>
                <w:rFonts w:hint="eastAsia" w:ascii="楷体" w:hAnsi="楷体" w:eastAsia="楷体" w:cs="楷体"/>
                <w:b/>
                <w:bCs/>
                <w:color w:val="000000" w:themeColor="text1"/>
                <w:sz w:val="32"/>
                <w:szCs w:val="32"/>
                <w14:textFill>
                  <w14:solidFill>
                    <w14:schemeClr w14:val="tx1"/>
                  </w14:solidFill>
                </w14:textFill>
              </w:rPr>
              <w:t>工程：</w:t>
            </w:r>
            <w:r>
              <w:rPr>
                <w:rFonts w:hint="eastAsia" w:ascii="仿宋_GB2312" w:hAnsi="仿宋_GB2312" w:eastAsia="仿宋_GB2312" w:cs="仿宋_GB2312"/>
                <w:color w:val="000000" w:themeColor="text1"/>
                <w:sz w:val="32"/>
                <w:szCs w:val="32"/>
                <w14:textFill>
                  <w14:solidFill>
                    <w14:schemeClr w14:val="tx1"/>
                  </w14:solidFill>
                </w14:textFill>
              </w:rPr>
              <w:t>重点推进五女山国家级5A旅游景区、五女山文化旅游度假区建设，实施望天洞创建</w:t>
            </w:r>
            <w:r>
              <w:rPr>
                <w:rFonts w:hint="eastAsia" w:ascii="仿宋_GB2312" w:hAnsi="仿宋_GB2312" w:eastAsia="仿宋_GB2312" w:cs="仿宋_GB2312"/>
                <w:color w:val="000000" w:themeColor="text1"/>
                <w:sz w:val="32"/>
                <w:szCs w:val="32"/>
                <w:lang w:eastAsia="zh-CN"/>
                <w14:textFill>
                  <w14:solidFill>
                    <w14:schemeClr w14:val="tx1"/>
                  </w14:solidFill>
                </w14:textFill>
              </w:rPr>
              <w:t>国家4A级旅游景区</w:t>
            </w:r>
            <w:r>
              <w:rPr>
                <w:rFonts w:hint="eastAsia" w:ascii="仿宋_GB2312" w:hAnsi="仿宋_GB2312" w:eastAsia="仿宋_GB2312" w:cs="仿宋_GB2312"/>
                <w:color w:val="000000" w:themeColor="text1"/>
                <w:sz w:val="32"/>
                <w:szCs w:val="32"/>
                <w14:textFill>
                  <w14:solidFill>
                    <w14:schemeClr w14:val="tx1"/>
                  </w14:solidFill>
                </w14:textFill>
              </w:rPr>
              <w:t>、枫林谷森林公园、大雅河漂流景区提质升级项目，培育乡村旅游龙头景区。</w:t>
            </w:r>
            <w:r>
              <w:rPr>
                <w:rFonts w:hint="eastAsia" w:ascii="仿宋_GB2312" w:hAnsi="仿宋_GB2312" w:eastAsia="仿宋_GB2312" w:cs="仿宋_GB2312"/>
                <w:color w:val="000000" w:themeColor="text1"/>
                <w:kern w:val="2"/>
                <w:sz w:val="32"/>
                <w:szCs w:val="32"/>
                <w14:textFill>
                  <w14:solidFill>
                    <w14:schemeClr w14:val="tx1"/>
                  </w14:solidFill>
                </w14:textFill>
              </w:rPr>
              <w:t>到2030年，成功创建</w:t>
            </w: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国家5A级旅游景区</w:t>
            </w:r>
            <w:r>
              <w:rPr>
                <w:rFonts w:hint="eastAsia" w:ascii="仿宋_GB2312" w:hAnsi="仿宋_GB2312" w:eastAsia="仿宋_GB2312" w:cs="仿宋_GB2312"/>
                <w:color w:val="000000" w:themeColor="text1"/>
                <w:kern w:val="2"/>
                <w:sz w:val="32"/>
                <w:szCs w:val="32"/>
                <w14:textFill>
                  <w14:solidFill>
                    <w14:schemeClr w14:val="tx1"/>
                  </w14:solidFill>
                </w14:textFill>
              </w:rPr>
              <w:t>1家、4A级景区6家，国家级旅游度假区1家，五星级酒店1家，精品民宿</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kern w:val="2"/>
                <w:sz w:val="32"/>
                <w:szCs w:val="32"/>
                <w14:textFill>
                  <w14:solidFill>
                    <w14:schemeClr w14:val="tx1"/>
                  </w14:solidFill>
                </w14:textFill>
              </w:rPr>
              <w:t>0家，文化和旅游企业发展到500家。</w:t>
            </w:r>
          </w:p>
          <w:p w14:paraId="3CB299E7">
            <w:pPr>
              <w:keepNext w:val="0"/>
              <w:keepLines w:val="0"/>
              <w:pageBreakBefore w:val="0"/>
              <w:widowControl/>
              <w:kinsoku/>
              <w:wordWrap/>
              <w:overflowPunct/>
              <w:topLinePunct w:val="0"/>
              <w:autoSpaceDE/>
              <w:autoSpaceDN/>
              <w:bidi w:val="0"/>
              <w:spacing w:line="560" w:lineRule="exact"/>
              <w:ind w:firstLine="643" w:firstLineChars="200"/>
              <w:textAlignment w:val="baseline"/>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康养基地建设工程：</w:t>
            </w:r>
            <w:r>
              <w:rPr>
                <w:rFonts w:hint="eastAsia" w:ascii="仿宋_GB2312" w:hAnsi="仿宋_GB2312" w:eastAsia="仿宋_GB2312" w:cs="仿宋_GB2312"/>
                <w:color w:val="000000" w:themeColor="text1"/>
                <w:sz w:val="32"/>
                <w:szCs w:val="32"/>
                <w14:textFill>
                  <w14:solidFill>
                    <w14:schemeClr w14:val="tx1"/>
                  </w14:solidFill>
                </w14:textFill>
              </w:rPr>
              <w:t>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江北康养文化公园、</w:t>
            </w:r>
            <w:r>
              <w:rPr>
                <w:rFonts w:hint="eastAsia" w:ascii="仿宋_GB2312" w:hAnsi="仿宋_GB2312" w:eastAsia="仿宋_GB2312" w:cs="仿宋_GB2312"/>
                <w:color w:val="000000" w:themeColor="text1"/>
                <w:sz w:val="32"/>
                <w:szCs w:val="32"/>
                <w14:textFill>
                  <w14:solidFill>
                    <w14:schemeClr w14:val="tx1"/>
                  </w14:solidFill>
                </w14:textFill>
              </w:rPr>
              <w:t>康养中心等项目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C9E57F0">
            <w:pPr>
              <w:keepNext w:val="0"/>
              <w:keepLines w:val="0"/>
              <w:pageBreakBefore w:val="0"/>
              <w:widowControl/>
              <w:kinsoku/>
              <w:wordWrap/>
              <w:overflowPunct/>
              <w:topLinePunct w:val="0"/>
              <w:autoSpaceDE/>
              <w:autoSpaceDN/>
              <w:bidi w:val="0"/>
              <w:spacing w:line="560" w:lineRule="exact"/>
              <w:ind w:firstLine="643"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影视基地建设工程：</w:t>
            </w:r>
            <w:r>
              <w:rPr>
                <w:rFonts w:hint="eastAsia" w:ascii="仿宋_GB2312" w:hAnsi="仿宋_GB2312" w:eastAsia="仿宋_GB2312" w:cs="仿宋_GB2312"/>
                <w:color w:val="000000" w:themeColor="text1"/>
                <w:sz w:val="32"/>
                <w:szCs w:val="32"/>
                <w14:textFill>
                  <w14:solidFill>
                    <w14:schemeClr w14:val="tx1"/>
                  </w14:solidFill>
                </w14:textFill>
              </w:rPr>
              <w:t>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w:t>
            </w:r>
            <w:r>
              <w:rPr>
                <w:rFonts w:hint="eastAsia" w:ascii="仿宋_GB2312" w:hAnsi="仿宋_GB2312" w:eastAsia="仿宋_GB2312" w:cs="仿宋_GB2312"/>
                <w:color w:val="000000" w:themeColor="text1"/>
                <w:sz w:val="32"/>
                <w:szCs w:val="32"/>
                <w14:textFill>
                  <w14:solidFill>
                    <w14:schemeClr w14:val="tx1"/>
                  </w14:solidFill>
                </w14:textFill>
              </w:rPr>
              <w:t>东北抗联影视拍摄基地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遴选优秀题材，进行影视剧创作，冲击国家和辽宁省“五个一”工程奖，10年内完成1至2部以桓仁文化为题材的电影或电视剧剧本创作与拍摄。</w:t>
            </w:r>
          </w:p>
          <w:p w14:paraId="28642DCF">
            <w:pPr>
              <w:keepNext w:val="0"/>
              <w:keepLines w:val="0"/>
              <w:pageBreakBefore w:val="0"/>
              <w:widowControl/>
              <w:kinsoku/>
              <w:wordWrap/>
              <w:overflowPunct/>
              <w:topLinePunct w:val="0"/>
              <w:autoSpaceDE/>
              <w:autoSpaceDN/>
              <w:bidi w:val="0"/>
              <w:spacing w:line="560" w:lineRule="exact"/>
              <w:ind w:firstLine="643" w:firstLineChars="200"/>
              <w:textAlignment w:val="baseline"/>
              <w:rPr>
                <w:rFonts w:hint="eastAsia" w:eastAsia="仿宋"/>
                <w:color w:val="000000" w:themeColor="text1"/>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文化+传统</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产业转型升级示范工程：</w:t>
            </w:r>
            <w:r>
              <w:rPr>
                <w:rFonts w:hint="eastAsia" w:ascii="仿宋_GB2312" w:hAnsi="仿宋_GB2312" w:eastAsia="仿宋_GB2312" w:cs="仿宋_GB2312"/>
                <w:color w:val="000000" w:themeColor="text1"/>
                <w:sz w:val="32"/>
                <w:szCs w:val="32"/>
                <w14:textFill>
                  <w14:solidFill>
                    <w14:schemeClr w14:val="tx1"/>
                  </w14:solidFill>
                </w14:textFill>
              </w:rPr>
              <w:t>建设官地米智慧农场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“官地”渔猎+农耕文化展示馆，打造四道河官地米主题公园。建设二棚甸子镇“山参文化片区”和北甸子乡“冰酒文化片区”两个文化产业片区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建设桓仁镇四道河村京租稻文化产业融合发展示范镇和五里甸子镇老黑山村大榛子文化产业融合发展示范镇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建设东北红松果特色产业园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tc>
      </w:tr>
    </w:tbl>
    <w:p w14:paraId="2D8176EF">
      <w:pPr>
        <w:keepNext w:val="0"/>
        <w:keepLines w:val="0"/>
        <w:pageBreakBefore w:val="0"/>
        <w:kinsoku/>
        <w:wordWrap/>
        <w:overflowPunct/>
        <w:topLinePunct w:val="0"/>
        <w:autoSpaceDE/>
        <w:autoSpaceDN/>
        <w:bidi w:val="0"/>
        <w:spacing w:line="560" w:lineRule="exact"/>
        <w:ind w:firstLine="643" w:firstLineChars="200"/>
        <w:textAlignment w:val="baseline"/>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（三）激发文化市场主体发展活力</w:t>
      </w:r>
    </w:p>
    <w:p w14:paraId="68007950">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优化文化领域创业兴业环境，激发文化市场主体发展活力。支持中小微文化企业向“专业化、特色化、创新型”方向发展，在提供个性化、多样性、高品质文化产品和服务方面形成比较优势。引导民营文化企业转型升级，加快发展新型文化企业，推动传统文化业态企业提高数字化发展能力。扶持培育一批文化创意企业，加大文化创意产品研发、生产、营销力度。到2030年，发展文化市场主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00家，总产值达到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亿元。</w:t>
      </w:r>
    </w:p>
    <w:p w14:paraId="39400788">
      <w:pPr>
        <w:keepNext w:val="0"/>
        <w:keepLines w:val="0"/>
        <w:pageBreakBefore w:val="0"/>
        <w:kinsoku/>
        <w:wordWrap/>
        <w:overflowPunct/>
        <w:topLinePunct w:val="0"/>
        <w:autoSpaceDE/>
        <w:autoSpaceDN/>
        <w:bidi w:val="0"/>
        <w:spacing w:line="560" w:lineRule="exact"/>
        <w:ind w:firstLine="640" w:firstLineChars="200"/>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五、实施“壮骨”工程，提升公共文化服务水平</w:t>
      </w:r>
    </w:p>
    <w:p w14:paraId="6A86B23E">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构建</w:t>
      </w:r>
      <w:r>
        <w:rPr>
          <w:rFonts w:hint="eastAsia" w:ascii="仿宋_GB2312" w:hAnsi="仿宋_GB2312" w:eastAsia="仿宋_GB2312" w:cs="仿宋_GB2312"/>
          <w:color w:val="000000" w:themeColor="text1"/>
          <w:sz w:val="32"/>
          <w:szCs w:val="32"/>
          <w14:textFill>
            <w14:solidFill>
              <w14:schemeClr w14:val="tx1"/>
            </w14:solidFill>
          </w14:textFill>
        </w:rPr>
        <w:t>公共文化服务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体系，</w:t>
      </w:r>
      <w:r>
        <w:rPr>
          <w:rFonts w:hint="eastAsia" w:ascii="仿宋_GB2312" w:hAnsi="仿宋_GB2312" w:eastAsia="仿宋_GB2312" w:cs="仿宋_GB2312"/>
          <w:color w:val="000000" w:themeColor="text1"/>
          <w:sz w:val="32"/>
          <w:szCs w:val="32"/>
          <w14:textFill>
            <w14:solidFill>
              <w14:schemeClr w14:val="tx1"/>
            </w14:solidFill>
          </w14:textFill>
        </w:rPr>
        <w:t>开发城市特色文化空间，完善公共文化网络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推进公共文化服务数字化和智能化，为提升公共文化服务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效能</w:t>
      </w:r>
      <w:r>
        <w:rPr>
          <w:rFonts w:hint="eastAsia" w:ascii="仿宋_GB2312" w:hAnsi="仿宋_GB2312" w:eastAsia="仿宋_GB2312" w:cs="仿宋_GB2312"/>
          <w:color w:val="000000" w:themeColor="text1"/>
          <w:sz w:val="32"/>
          <w:szCs w:val="32"/>
          <w14:textFill>
            <w14:solidFill>
              <w14:schemeClr w14:val="tx1"/>
            </w14:solidFill>
          </w14:textFill>
        </w:rPr>
        <w:t>“补钙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壮骨”。</w:t>
      </w:r>
    </w:p>
    <w:p w14:paraId="12B1D447">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b/>
          <w:bCs/>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（一）打造城市特色文化空间</w:t>
      </w:r>
    </w:p>
    <w:p w14:paraId="524E9E39">
      <w:pPr>
        <w:keepNext w:val="0"/>
        <w:keepLines w:val="0"/>
        <w:pageBreakBefore w:val="0"/>
        <w:kinsoku/>
        <w:wordWrap/>
        <w:overflowPunct/>
        <w:topLinePunct w:val="0"/>
        <w:autoSpaceDE/>
        <w:autoSpaceDN/>
        <w:bidi w:val="0"/>
        <w:spacing w:line="560" w:lineRule="exact"/>
        <w:ind w:firstLine="640" w:firstLineChars="200"/>
        <w:rPr>
          <w:rFonts w:hint="eastAsia" w:ascii="楷体" w:hAnsi="楷体" w:eastAsia="楷体"/>
          <w:b/>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将桓仁多元文化融入城市空间，统筹考虑，科学布局，营造承载桓仁历史记忆、体现地域特征、弘扬民族精神的特色文化展示场所。保护桓仁“天然太极八卦”山水格局，重视浑江、桓龙湖等滨水空间和青龙岗、五女山、北山等环山空间的生态环境保护与修复，严格控制开发建设行为。修复八卦城历史格局，争创国家级历史文化街区。打造桓仁特色街道，挖掘城区内具有历史文化或民俗特色的街道，保护其民俗特色及原生业态，提升街道公共空间景观环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构建三级公园广场体系，丰富公园广场文化主题类型，完善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32"/>
          <w:szCs w:val="32"/>
          <w14:textFill>
            <w14:solidFill>
              <w14:schemeClr w14:val="tx1"/>
            </w14:solidFill>
          </w14:textFill>
        </w:rPr>
        <w:t>改扩建章樾公园、荷韵公园、莲花湖公园、滨江公园、民族广场、月亮湾等公园广场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14:textFill>
            <w14:solidFill>
              <w14:schemeClr w14:val="tx1"/>
            </w14:solidFill>
          </w14:textFill>
        </w:rPr>
        <w:t>景观环境及服务设施，</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在</w:t>
      </w:r>
      <w:r>
        <w:rPr>
          <w:rFonts w:hint="eastAsia" w:ascii="仿宋_GB2312" w:hAnsi="仿宋_GB2312" w:eastAsia="仿宋_GB2312" w:cs="仿宋_GB2312"/>
          <w:color w:val="000000" w:themeColor="text1"/>
          <w:kern w:val="0"/>
          <w:sz w:val="32"/>
          <w:szCs w:val="32"/>
          <w14:textFill>
            <w14:solidFill>
              <w14:schemeClr w14:val="tx1"/>
            </w14:solidFill>
          </w14:textFill>
        </w:rPr>
        <w:t>五女山火车站站前广场、桓永高速出口增</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设凸显</w:t>
      </w:r>
      <w:r>
        <w:rPr>
          <w:rFonts w:hint="eastAsia" w:ascii="仿宋_GB2312" w:hAnsi="仿宋_GB2312" w:eastAsia="仿宋_GB2312" w:cs="仿宋_GB2312"/>
          <w:color w:val="000000" w:themeColor="text1"/>
          <w:kern w:val="0"/>
          <w:sz w:val="32"/>
          <w:szCs w:val="32"/>
          <w14:textFill>
            <w14:solidFill>
              <w14:schemeClr w14:val="tx1"/>
            </w14:solidFill>
          </w14:textFill>
        </w:rPr>
        <w:t>文化主题</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并</w:t>
      </w:r>
      <w:r>
        <w:rPr>
          <w:rFonts w:hint="eastAsia" w:ascii="仿宋_GB2312" w:hAnsi="仿宋_GB2312" w:eastAsia="仿宋_GB2312" w:cs="仿宋_GB2312"/>
          <w:color w:val="000000" w:themeColor="text1"/>
          <w:kern w:val="0"/>
          <w:sz w:val="32"/>
          <w:szCs w:val="32"/>
          <w14:textFill>
            <w14:solidFill>
              <w14:schemeClr w14:val="tx1"/>
            </w14:solidFill>
          </w14:textFill>
        </w:rPr>
        <w:t>具有城市突出记忆点的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景观</w:t>
      </w:r>
      <w:r>
        <w:rPr>
          <w:rFonts w:hint="eastAsia" w:ascii="仿宋_GB2312" w:hAnsi="仿宋_GB2312" w:eastAsia="仿宋_GB2312" w:cs="仿宋_GB2312"/>
          <w:color w:val="000000" w:themeColor="text1"/>
          <w:kern w:val="0"/>
          <w:sz w:val="32"/>
          <w:szCs w:val="32"/>
          <w14:textFill>
            <w14:solidFill>
              <w14:schemeClr w14:val="tx1"/>
            </w14:solidFill>
          </w14:textFill>
        </w:rPr>
        <w:t>小品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打造具有桓仁属性的城市名片。</w:t>
      </w:r>
      <w:r>
        <w:rPr>
          <w:rFonts w:hint="eastAsia" w:ascii="楷体" w:hAnsi="楷体" w:eastAsia="楷体"/>
          <w:b/>
          <w:bCs/>
          <w:color w:val="000000" w:themeColor="text1"/>
          <w:kern w:val="0"/>
          <w:sz w:val="32"/>
          <w:szCs w:val="32"/>
          <w14:textFill>
            <w14:solidFill>
              <w14:schemeClr w14:val="tx1"/>
            </w14:solidFill>
          </w14:textFill>
        </w:rPr>
        <w:t xml:space="preserve"> </w:t>
      </w:r>
    </w:p>
    <w:p w14:paraId="4B883CDA">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b/>
          <w:bCs/>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lang w:eastAsia="zh-CN"/>
          <w14:textFill>
            <w14:solidFill>
              <w14:schemeClr w14:val="tx1"/>
            </w14:solidFill>
          </w14:textFill>
        </w:rPr>
        <w:t>（</w:t>
      </w:r>
      <w:r>
        <w:rPr>
          <w:rFonts w:hint="eastAsia" w:ascii="楷体" w:hAnsi="楷体" w:eastAsia="楷体"/>
          <w:b/>
          <w:bCs/>
          <w:color w:val="000000" w:themeColor="text1"/>
          <w:kern w:val="0"/>
          <w:sz w:val="32"/>
          <w:szCs w:val="32"/>
          <w14:textFill>
            <w14:solidFill>
              <w14:schemeClr w14:val="tx1"/>
            </w14:solidFill>
          </w14:textFill>
        </w:rPr>
        <w:t>二）完善公共文化设施网络</w:t>
      </w:r>
    </w:p>
    <w:p w14:paraId="5C26AE2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统筹城乡公共文化设施</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kern w:val="0"/>
          <w:sz w:val="32"/>
          <w:szCs w:val="32"/>
          <w14:textFill>
            <w14:solidFill>
              <w14:schemeClr w14:val="tx1"/>
            </w14:solidFill>
          </w14:textFill>
        </w:rPr>
        <w:t>布局合理、设施完善、符合标准、功能齐备、覆盖城乡的县、乡（街道）、</w:t>
      </w:r>
      <w:bookmarkStart w:id="1" w:name="_Hlk118994408"/>
      <w:r>
        <w:rPr>
          <w:rFonts w:hint="eastAsia" w:ascii="仿宋_GB2312" w:hAnsi="仿宋_GB2312" w:eastAsia="仿宋_GB2312" w:cs="仿宋_GB2312"/>
          <w:color w:val="000000" w:themeColor="text1"/>
          <w:kern w:val="0"/>
          <w:sz w:val="32"/>
          <w:szCs w:val="32"/>
          <w14:textFill>
            <w14:solidFill>
              <w14:schemeClr w14:val="tx1"/>
            </w14:solidFill>
          </w14:textFill>
        </w:rPr>
        <w:t>村（社区）三级</w:t>
      </w:r>
      <w:bookmarkEnd w:id="1"/>
      <w:r>
        <w:rPr>
          <w:rFonts w:hint="eastAsia" w:ascii="仿宋_GB2312" w:hAnsi="仿宋_GB2312" w:eastAsia="仿宋_GB2312" w:cs="仿宋_GB2312"/>
          <w:color w:val="000000" w:themeColor="text1"/>
          <w:kern w:val="0"/>
          <w:sz w:val="32"/>
          <w:szCs w:val="32"/>
          <w14:textFill>
            <w14:solidFill>
              <w14:schemeClr w14:val="tx1"/>
            </w14:solidFill>
          </w14:textFill>
        </w:rPr>
        <w:t>公共文化服务设施网络，每千人占有公共文化服务设施面积达到全省先进水平。建立标志性县级公共文化设施，</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推进</w:t>
      </w:r>
      <w:r>
        <w:rPr>
          <w:rFonts w:hint="eastAsia" w:ascii="仿宋_GB2312" w:hAnsi="仿宋_GB2312" w:eastAsia="仿宋_GB2312" w:cs="仿宋_GB2312"/>
          <w:color w:val="000000" w:themeColor="text1"/>
          <w:kern w:val="0"/>
          <w:sz w:val="32"/>
          <w:szCs w:val="32"/>
          <w14:textFill>
            <w14:solidFill>
              <w14:schemeClr w14:val="tx1"/>
            </w14:solidFill>
          </w14:textFill>
        </w:rPr>
        <w:t>县级公共图书馆、文化馆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站</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、美术馆</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kern w:val="0"/>
          <w:sz w:val="32"/>
          <w:szCs w:val="32"/>
          <w14:textFill>
            <w14:solidFill>
              <w14:schemeClr w14:val="tx1"/>
            </w14:solidFill>
          </w14:textFill>
        </w:rPr>
        <w:t>达到相应标准，建设一批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省级以上的</w:t>
      </w:r>
      <w:r>
        <w:rPr>
          <w:rFonts w:hint="eastAsia" w:ascii="仿宋_GB2312" w:hAnsi="仿宋_GB2312" w:eastAsia="仿宋_GB2312" w:cs="仿宋_GB2312"/>
          <w:color w:val="000000" w:themeColor="text1"/>
          <w:kern w:val="0"/>
          <w:sz w:val="32"/>
          <w:szCs w:val="32"/>
          <w14:textFill>
            <w14:solidFill>
              <w14:schemeClr w14:val="tx1"/>
            </w14:solidFill>
          </w14:textFill>
        </w:rPr>
        <w:t>特色博物馆和行业博物馆。健全并优化</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全县各</w:t>
      </w:r>
      <w:r>
        <w:rPr>
          <w:rFonts w:hint="eastAsia" w:ascii="仿宋_GB2312" w:hAnsi="仿宋_GB2312" w:eastAsia="仿宋_GB2312" w:cs="仿宋_GB2312"/>
          <w:color w:val="000000" w:themeColor="text1"/>
          <w:kern w:val="0"/>
          <w:sz w:val="32"/>
          <w:szCs w:val="32"/>
          <w14:textFill>
            <w14:solidFill>
              <w14:schemeClr w14:val="tx1"/>
            </w14:solidFill>
          </w14:textFill>
        </w:rPr>
        <w:t>村（社区）级基层综合性文化服务中心，</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kern w:val="0"/>
          <w:sz w:val="32"/>
          <w:szCs w:val="32"/>
          <w14:textFill>
            <w14:solidFill>
              <w14:schemeClr w14:val="tx1"/>
            </w14:solidFill>
          </w14:textFill>
        </w:rPr>
        <w:t>集文化宣传、党员教育、科技普及、普法教育、体育健身等多功能的基层综合文化服务中心</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32"/>
          <w:szCs w:val="32"/>
          <w14:textFill>
            <w14:solidFill>
              <w14:schemeClr w14:val="tx1"/>
            </w14:solidFill>
          </w14:textFill>
        </w:rPr>
        <w:t>群众文化活动广场。</w:t>
      </w:r>
    </w:p>
    <w:p w14:paraId="77408704">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b/>
          <w:bCs/>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（三）提升公共文化服务效能</w:t>
      </w:r>
    </w:p>
    <w:p w14:paraId="547FDA5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制定标准高于全省平均水平的县、乡（街道）、村（社区）三级《基本公共文化服务指导目录》</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实现基本公共文化服务标准化。建立健全各类公共文化设施运行管理制度，规范上下贯通的服务流程，提高服务水平。建立具有桓仁地域特色的县级图书馆、文化馆、美术馆总分馆服务体系，推动全县图书馆联网，构建以县级图书馆为总馆、各乡镇综合文化站及村图书室、农家书屋为分馆，实现区域内通借通还的总分馆制。推进公共图书馆、文化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站</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、美术馆、博物馆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非文物建筑及遗址类</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革命</w:t>
      </w:r>
      <w:r>
        <w:rPr>
          <w:rFonts w:hint="eastAsia" w:ascii="仿宋_GB2312" w:hAnsi="仿宋_GB2312" w:eastAsia="仿宋_GB2312" w:cs="仿宋_GB2312"/>
          <w:color w:val="000000" w:themeColor="text1"/>
          <w:kern w:val="0"/>
          <w:sz w:val="32"/>
          <w:szCs w:val="32"/>
          <w14:textFill>
            <w14:solidFill>
              <w14:schemeClr w14:val="tx1"/>
            </w14:solidFill>
          </w14:textFill>
        </w:rPr>
        <w:t>烈士纪念设施等免费开放。全面普及全民阅读和全面艺术普及，增设群众文化培训室、多</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功</w:t>
      </w:r>
      <w:r>
        <w:rPr>
          <w:rFonts w:hint="eastAsia" w:ascii="仿宋_GB2312" w:hAnsi="仿宋_GB2312" w:eastAsia="仿宋_GB2312" w:cs="仿宋_GB2312"/>
          <w:color w:val="000000" w:themeColor="text1"/>
          <w:kern w:val="0"/>
          <w:sz w:val="32"/>
          <w:szCs w:val="32"/>
          <w14:textFill>
            <w14:solidFill>
              <w14:schemeClr w14:val="tx1"/>
            </w14:solidFill>
          </w14:textFill>
        </w:rPr>
        <w:t>能展览厅、智慧体验室、多业态体验区等，促进公共文化服务质量提质升级。广泛开展“文化种植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送文化下乡”等文化活动，大力实施文化惠民服务工程，推进文化设施向农村延伸服务，优化农村和贫困地区公共文化服务资源配置。推动农家书屋、社区书屋创新示范和数字化阅读，扶持文化企业加强基层和农村文化网点建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加强广播电视公共服务供给，</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建设</w:t>
      </w:r>
      <w:r>
        <w:rPr>
          <w:rFonts w:hint="eastAsia" w:ascii="仿宋_GB2312" w:hAnsi="仿宋_GB2312" w:eastAsia="仿宋_GB2312" w:cs="仿宋_GB2312"/>
          <w:color w:val="000000" w:themeColor="text1"/>
          <w:kern w:val="0"/>
          <w:sz w:val="32"/>
          <w:szCs w:val="32"/>
          <w14:textFill>
            <w14:solidFill>
              <w14:schemeClr w14:val="tx1"/>
            </w14:solidFill>
          </w14:textFill>
        </w:rPr>
        <w:t>智慧广电网络。</w:t>
      </w:r>
    </w:p>
    <w:p w14:paraId="0F3428C0">
      <w:pPr>
        <w:keepNext w:val="0"/>
        <w:keepLines w:val="0"/>
        <w:pageBreakBefore w:val="0"/>
        <w:kinsoku/>
        <w:wordWrap/>
        <w:overflowPunct/>
        <w:topLinePunct w:val="0"/>
        <w:autoSpaceDE/>
        <w:autoSpaceDN/>
        <w:bidi w:val="0"/>
        <w:spacing w:line="560" w:lineRule="exact"/>
        <w:ind w:firstLine="643" w:firstLineChars="200"/>
        <w:textAlignment w:val="baseline"/>
        <w:rPr>
          <w:rFonts w:ascii="楷体" w:hAnsi="楷体" w:eastAsia="楷体"/>
          <w:b/>
          <w:bCs/>
          <w:color w:val="000000" w:themeColor="text1"/>
          <w:kern w:val="0"/>
          <w:sz w:val="32"/>
          <w:szCs w:val="32"/>
          <w14:textFill>
            <w14:solidFill>
              <w14:schemeClr w14:val="tx1"/>
            </w14:solidFill>
          </w14:textFill>
        </w:rPr>
      </w:pPr>
      <w:r>
        <w:rPr>
          <w:rFonts w:hint="eastAsia" w:ascii="楷体" w:hAnsi="楷体" w:eastAsia="楷体"/>
          <w:b/>
          <w:bCs/>
          <w:color w:val="000000" w:themeColor="text1"/>
          <w:kern w:val="0"/>
          <w:sz w:val="32"/>
          <w:szCs w:val="32"/>
          <w14:textFill>
            <w14:solidFill>
              <w14:schemeClr w14:val="tx1"/>
            </w14:solidFill>
          </w14:textFill>
        </w:rPr>
        <w:t>（四）推进公共文化服务数字化升级</w:t>
      </w:r>
    </w:p>
    <w:p w14:paraId="1A0BCCCC">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国家县城新型城镇化建设示范县的荣誉称号，</w:t>
      </w:r>
      <w:r>
        <w:rPr>
          <w:rFonts w:hint="eastAsia" w:ascii="仿宋_GB2312" w:hAnsi="仿宋_GB2312" w:eastAsia="仿宋_GB2312" w:cs="仿宋_GB2312"/>
          <w:color w:val="000000" w:themeColor="text1"/>
          <w:sz w:val="32"/>
          <w:szCs w:val="32"/>
          <w14:textFill>
            <w14:solidFill>
              <w14:schemeClr w14:val="tx1"/>
            </w14:solidFill>
          </w14:textFill>
        </w:rPr>
        <w:t>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智慧城市公共文化服务体系，</w:t>
      </w:r>
      <w:r>
        <w:rPr>
          <w:rFonts w:hint="eastAsia" w:ascii="仿宋_GB2312" w:hAnsi="仿宋_GB2312" w:eastAsia="仿宋_GB2312" w:cs="仿宋_GB2312"/>
          <w:color w:val="000000" w:themeColor="text1"/>
          <w:sz w:val="32"/>
          <w:szCs w:val="32"/>
          <w14:textFill>
            <w14:solidFill>
              <w14:schemeClr w14:val="tx1"/>
            </w14:solidFill>
          </w14:textFill>
        </w:rPr>
        <w:t>实施文化产业数字化战略，利用数字化手段有效提升文化服务水平，推动桓仁文化服务数字化平台建设。建立健全公共文化服务数字化和智能化体系，提高公共服务数字化、智能化水平，推进图书馆、博物馆、文化馆、非遗文化遗产数字化建设。利用数字化构建城乡文化服务一体化桥梁，对农村文化服务设施进行数字化升级改造，提升城乡文化共享水平。改造提升传统文化产业，打造文化消费的数字化场景，以旅游景区、游乐园、城市广场等为目标，建设具有一定空间规模的文化体验设施。</w:t>
      </w:r>
    </w:p>
    <w:p w14:paraId="4A28500D">
      <w:pPr>
        <w:pStyle w:val="2"/>
        <w:rPr>
          <w:rFonts w:hint="eastAsia"/>
        </w:rPr>
      </w:pPr>
    </w:p>
    <w:tbl>
      <w:tblPr>
        <w:tblStyle w:val="14"/>
        <w:tblW w:w="9000"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28B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0" w:type="dxa"/>
            <w:tcBorders>
              <w:top w:val="single" w:color="auto" w:sz="4" w:space="0"/>
              <w:left w:val="single" w:color="auto" w:sz="4" w:space="0"/>
              <w:bottom w:val="single" w:color="auto" w:sz="4" w:space="0"/>
              <w:right w:val="single" w:color="auto" w:sz="4" w:space="0"/>
            </w:tcBorders>
          </w:tcPr>
          <w:p w14:paraId="5D1D3E57">
            <w:pPr>
              <w:keepNext w:val="0"/>
              <w:keepLines w:val="0"/>
              <w:pageBreakBefore w:val="0"/>
              <w:widowControl/>
              <w:kinsoku/>
              <w:wordWrap/>
              <w:overflowPunct/>
              <w:topLinePunct w:val="0"/>
              <w:autoSpaceDE/>
              <w:autoSpaceDN/>
              <w:bidi w:val="0"/>
              <w:adjustRightInd/>
              <w:snapToGrid/>
              <w:spacing w:line="560" w:lineRule="exact"/>
              <w:jc w:val="center"/>
              <w:rPr>
                <w:rFonts w:ascii="黑体" w:hAnsi="黑体" w:eastAsia="黑体"/>
                <w:color w:val="000000" w:themeColor="text1"/>
                <w:sz w:val="32"/>
                <w:szCs w:val="32"/>
                <w14:textFill>
                  <w14:solidFill>
                    <w14:schemeClr w14:val="tx1"/>
                  </w14:solidFill>
                </w14:textFill>
              </w:rPr>
            </w:pPr>
            <w:r>
              <w:rPr>
                <w:color w:val="000000" w:themeColor="text1"/>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专栏8 文化产业（公共文化服务数字化）数字化重点工程</w:t>
            </w:r>
          </w:p>
        </w:tc>
      </w:tr>
      <w:tr w14:paraId="18D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0" w:type="dxa"/>
            <w:tcBorders>
              <w:top w:val="single" w:color="auto" w:sz="4" w:space="0"/>
              <w:left w:val="single" w:color="auto" w:sz="4" w:space="0"/>
              <w:bottom w:val="single" w:color="auto" w:sz="4" w:space="0"/>
              <w:right w:val="single" w:color="auto" w:sz="4" w:space="0"/>
            </w:tcBorders>
          </w:tcPr>
          <w:p w14:paraId="76FECF9E">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ascii="仿宋" w:hAnsi="仿宋" w:eastAsia="仿宋"/>
                <w:color w:val="000000" w:themeColor="text1"/>
                <w:spacing w:val="-7"/>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中华民族文化基因数据库</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依托中华民族文化基因数据库</w:t>
            </w:r>
            <w:r>
              <w:rPr>
                <w:rFonts w:hint="eastAsia" w:ascii="仿宋_GB2312" w:hAnsi="仿宋_GB2312" w:eastAsia="仿宋_GB2312" w:cs="仿宋_GB2312"/>
                <w:color w:val="000000" w:themeColor="text1"/>
                <w:spacing w:val="-7"/>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辽宁</w:t>
            </w:r>
            <w:r>
              <w:rPr>
                <w:rFonts w:hint="eastAsia" w:ascii="仿宋_GB2312" w:hAnsi="仿宋_GB2312" w:eastAsia="仿宋_GB2312" w:cs="仿宋_GB2312"/>
                <w:color w:val="000000" w:themeColor="text1"/>
                <w:spacing w:val="-7"/>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建设，以我县现有的东北抗日义勇军纪念馆、五女山博物馆、建州女真</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历史陈列</w:t>
            </w:r>
            <w:r>
              <w:rPr>
                <w:rFonts w:hint="eastAsia" w:ascii="仿宋_GB2312" w:hAnsi="仿宋_GB2312" w:eastAsia="仿宋_GB2312" w:cs="仿宋_GB2312"/>
                <w:color w:val="000000" w:themeColor="text1"/>
                <w:spacing w:val="-7"/>
                <w:sz w:val="32"/>
                <w:szCs w:val="32"/>
                <w14:textFill>
                  <w14:solidFill>
                    <w14:schemeClr w14:val="tx1"/>
                  </w14:solidFill>
                </w14:textFill>
              </w:rPr>
              <w:t>馆</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等</w:t>
            </w:r>
            <w:r>
              <w:rPr>
                <w:rFonts w:hint="eastAsia" w:ascii="仿宋_GB2312" w:hAnsi="仿宋_GB2312" w:eastAsia="仿宋_GB2312" w:cs="仿宋_GB2312"/>
                <w:color w:val="000000" w:themeColor="text1"/>
                <w:spacing w:val="-7"/>
                <w:sz w:val="32"/>
                <w:szCs w:val="32"/>
                <w14:textFill>
                  <w14:solidFill>
                    <w14:schemeClr w14:val="tx1"/>
                  </w14:solidFill>
                </w14:textFill>
              </w:rPr>
              <w:t>为</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依托</w:t>
            </w:r>
            <w:r>
              <w:rPr>
                <w:rFonts w:hint="eastAsia" w:ascii="仿宋_GB2312" w:hAnsi="仿宋_GB2312" w:eastAsia="仿宋_GB2312" w:cs="仿宋_GB2312"/>
                <w:color w:val="000000" w:themeColor="text1"/>
                <w:spacing w:val="-7"/>
                <w:sz w:val="32"/>
                <w:szCs w:val="32"/>
                <w14:textFill>
                  <w14:solidFill>
                    <w14:schemeClr w14:val="tx1"/>
                  </w14:solidFill>
                </w14:textFill>
              </w:rPr>
              <w:t>，</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对</w:t>
            </w:r>
            <w:r>
              <w:rPr>
                <w:rFonts w:hint="eastAsia" w:ascii="仿宋_GB2312" w:hAnsi="仿宋_GB2312" w:eastAsia="仿宋_GB2312" w:cs="仿宋_GB2312"/>
                <w:color w:val="000000" w:themeColor="text1"/>
                <w:spacing w:val="-7"/>
                <w:sz w:val="32"/>
                <w:szCs w:val="32"/>
                <w14:textFill>
                  <w14:solidFill>
                    <w14:schemeClr w14:val="tx1"/>
                  </w14:solidFill>
                </w14:textFill>
              </w:rPr>
              <w:t>各示范基地的陈列品</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进行</w:t>
            </w:r>
            <w:r>
              <w:rPr>
                <w:rFonts w:hint="eastAsia" w:ascii="仿宋_GB2312" w:hAnsi="仿宋_GB2312" w:eastAsia="仿宋_GB2312" w:cs="仿宋_GB2312"/>
                <w:color w:val="000000" w:themeColor="text1"/>
                <w:spacing w:val="-7"/>
                <w:sz w:val="32"/>
                <w:szCs w:val="32"/>
                <w14:textFill>
                  <w14:solidFill>
                    <w14:schemeClr w14:val="tx1"/>
                  </w14:solidFill>
                </w14:textFill>
              </w:rPr>
              <w:t>高清数据采集、存储，并对红色文化数据进行专业化标注</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pacing w:val="-7"/>
                <w:sz w:val="32"/>
                <w:szCs w:val="32"/>
                <w14:textFill>
                  <w14:solidFill>
                    <w14:schemeClr w14:val="tx1"/>
                  </w14:solidFill>
                </w14:textFill>
              </w:rPr>
              <w:t>关联，通过有线电视网络实现全国联网，依法依规面向全社会开放。</w:t>
            </w:r>
          </w:p>
          <w:p w14:paraId="2B09A27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0"/>
              <w:jc w:val="left"/>
              <w:textAlignment w:val="baseline"/>
              <w:outlineLvl w:val="9"/>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公共文化数字化平台建设工程：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推动新华书店、图书馆建设和运行智慧图书馆管理系统，形成</w:t>
            </w:r>
            <w:r>
              <w:rPr>
                <w:rFonts w:hint="eastAsia" w:ascii="仿宋_GB2312" w:hAnsi="仿宋_GB2312" w:eastAsia="仿宋_GB2312" w:cs="仿宋_GB2312"/>
                <w:color w:val="000000" w:themeColor="text1"/>
                <w:spacing w:val="-7"/>
                <w:sz w:val="32"/>
                <w:szCs w:val="32"/>
                <w14:textFill>
                  <w14:solidFill>
                    <w14:schemeClr w14:val="tx1"/>
                  </w14:solidFill>
                </w14:textFill>
              </w:rPr>
              <w:t>全民文化历史、科普教育、艺术普及、时政党建等方面的数字资源库，创建可供全民共享的数字图书馆、数字博物馆和数字文化馆等平台。</w:t>
            </w:r>
          </w:p>
          <w:p w14:paraId="701D568F">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数字化展示馆建设工程：</w:t>
            </w:r>
            <w:r>
              <w:rPr>
                <w:rFonts w:hint="eastAsia" w:ascii="仿宋_GB2312" w:hAnsi="仿宋_GB2312" w:eastAsia="仿宋_GB2312" w:cs="仿宋_GB2312"/>
                <w:color w:val="000000" w:themeColor="text1"/>
                <w:spacing w:val="-7"/>
                <w:sz w:val="32"/>
                <w:szCs w:val="32"/>
                <w14:textFill>
                  <w14:solidFill>
                    <w14:schemeClr w14:val="tx1"/>
                  </w14:solidFill>
                </w14:textFill>
              </w:rPr>
              <w:t>建设五女山博物馆数字化工程，</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实施</w:t>
            </w:r>
            <w:r>
              <w:rPr>
                <w:rFonts w:hint="eastAsia" w:ascii="仿宋_GB2312" w:hAnsi="仿宋_GB2312" w:eastAsia="仿宋_GB2312" w:cs="仿宋_GB2312"/>
                <w:color w:val="000000" w:themeColor="text1"/>
                <w:spacing w:val="-7"/>
                <w:sz w:val="32"/>
                <w:szCs w:val="32"/>
                <w14:textFill>
                  <w14:solidFill>
                    <w14:schemeClr w14:val="tx1"/>
                  </w14:solidFill>
                </w14:textFill>
              </w:rPr>
              <w:t>五女山山城智慧旅游项目，实现景区全景导览、山城城墙三维展示</w:t>
            </w:r>
            <w:r>
              <w:rPr>
                <w:rFonts w:hint="eastAsia" w:ascii="仿宋_GB2312" w:hAnsi="仿宋_GB2312" w:eastAsia="仿宋_GB2312" w:cs="仿宋_GB2312"/>
                <w:color w:val="000000" w:themeColor="text1"/>
                <w:spacing w:val="-7"/>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文物数字化呈现、展馆沉浸式体验。</w:t>
            </w:r>
          </w:p>
          <w:p w14:paraId="391E8F1D">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“互联网+”促进工程</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鼓励文化内容与网络技术结合，支持企业研发原创内容、移动内容、热点内容、高清内容等创新内容产品，提高网络文学、网络音乐、网络动漫、网络演出等文化产品的</w:t>
            </w:r>
            <w:r>
              <w:rPr>
                <w:rFonts w:hint="eastAsia" w:ascii="仿宋_GB2312" w:hAnsi="仿宋_GB2312" w:eastAsia="仿宋_GB2312" w:cs="仿宋_GB2312"/>
                <w:color w:val="000000" w:themeColor="text1"/>
                <w:spacing w:val="-7"/>
                <w:sz w:val="32"/>
                <w:szCs w:val="32"/>
                <w:lang w:eastAsia="zh-CN"/>
                <w14:textFill>
                  <w14:solidFill>
                    <w14:schemeClr w14:val="tx1"/>
                  </w14:solidFill>
                </w14:textFill>
              </w:rPr>
              <w:t>文化品位</w:t>
            </w:r>
            <w:r>
              <w:rPr>
                <w:rFonts w:hint="eastAsia" w:ascii="仿宋_GB2312" w:hAnsi="仿宋_GB2312" w:eastAsia="仿宋_GB2312" w:cs="仿宋_GB2312"/>
                <w:color w:val="000000" w:themeColor="text1"/>
                <w:spacing w:val="-7"/>
                <w:sz w:val="32"/>
                <w:szCs w:val="32"/>
                <w14:textFill>
                  <w14:solidFill>
                    <w14:schemeClr w14:val="tx1"/>
                  </w14:solidFill>
                </w14:textFill>
              </w:rPr>
              <w:t>。</w:t>
            </w:r>
          </w:p>
          <w:p w14:paraId="6B24BEBA">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广电网络建设工程</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推动媒体融合技术创新，大力发展移动多媒体广播电视、智慧城市等基于互联网的新业务，加强广播电视和网络视听产业发展，建设智慧广电平台。</w:t>
            </w:r>
          </w:p>
          <w:p w14:paraId="3D84895C">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ascii="Calibri" w:hAnsi="Calibri" w:eastAsia="宋体"/>
                <w:color w:val="000000" w:themeColor="text1"/>
                <w:szCs w:val="21"/>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城乡公共文化服务体系数字化建设工程：</w:t>
            </w:r>
            <w:r>
              <w:rPr>
                <w:rFonts w:hint="eastAsia" w:ascii="仿宋_GB2312" w:hAnsi="仿宋_GB2312" w:eastAsia="仿宋_GB2312" w:cs="仿宋_GB2312"/>
                <w:color w:val="000000" w:themeColor="text1"/>
                <w:spacing w:val="-7"/>
                <w:sz w:val="32"/>
                <w:szCs w:val="32"/>
                <w14:textFill>
                  <w14:solidFill>
                    <w14:schemeClr w14:val="tx1"/>
                  </w14:solidFill>
                </w14:textFill>
              </w:rPr>
              <w:t>对全县103个村农家书屋、21个社区书屋进行数字化升级改造，采取依托县融媒体中心与大型数字阅读平台合作等方式，持续推进农家书屋</w:t>
            </w:r>
            <w:r>
              <w:rPr>
                <w:rFonts w:hint="eastAsia" w:ascii="仿宋_GB2312" w:hAnsi="仿宋_GB2312" w:eastAsia="仿宋_GB2312" w:cs="仿宋_GB2312"/>
                <w:color w:val="000000" w:themeColor="text1"/>
                <w:spacing w:val="-7"/>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社区书屋服务提质增效。</w:t>
            </w:r>
          </w:p>
        </w:tc>
      </w:tr>
    </w:tbl>
    <w:p w14:paraId="0388AA20">
      <w:pPr>
        <w:keepNext w:val="0"/>
        <w:keepLines w:val="0"/>
        <w:pageBreakBefore w:val="0"/>
        <w:kinsoku/>
        <w:wordWrap/>
        <w:overflowPunct/>
        <w:topLinePunct w:val="0"/>
        <w:autoSpaceDE/>
        <w:autoSpaceDN/>
        <w:bidi w:val="0"/>
        <w:adjustRightInd/>
        <w:snapToGrid/>
        <w:spacing w:line="560" w:lineRule="exact"/>
        <w:ind w:firstLine="640" w:firstLineChars="200"/>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六、实施“提神”工程，促进文学艺术繁荣</w:t>
      </w:r>
    </w:p>
    <w:p w14:paraId="5097452E">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坚持以人民为中心的创作导向，完善和引导文艺创作激励机制，</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建立文化产品创新体系，</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不断推出彰显时代精神的</w:t>
      </w:r>
      <w:r>
        <w:rPr>
          <w:rFonts w:hint="eastAsia" w:ascii="仿宋_GB2312" w:hAnsi="仿宋_GB2312" w:eastAsia="仿宋_GB2312" w:cs="仿宋_GB2312"/>
          <w:color w:val="000000" w:themeColor="text1"/>
          <w:kern w:val="0"/>
          <w:sz w:val="32"/>
          <w:szCs w:val="32"/>
          <w14:textFill>
            <w14:solidFill>
              <w14:schemeClr w14:val="tx1"/>
            </w14:solidFill>
          </w14:textFill>
        </w:rPr>
        <w:t>文艺精品</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、期刊品牌，</w:t>
      </w:r>
      <w:r>
        <w:rPr>
          <w:rFonts w:hint="eastAsia" w:ascii="仿宋_GB2312" w:hAnsi="仿宋_GB2312" w:eastAsia="仿宋_GB2312" w:cs="仿宋_GB2312"/>
          <w:color w:val="000000" w:themeColor="text1"/>
          <w:kern w:val="0"/>
          <w:sz w:val="32"/>
          <w:szCs w:val="32"/>
          <w14:textFill>
            <w14:solidFill>
              <w14:schemeClr w14:val="tx1"/>
            </w14:solidFill>
          </w14:textFill>
        </w:rPr>
        <w:t>打造一批能够引起人们共鸣、提振精神的精品力作，</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促</w:t>
      </w:r>
      <w:r>
        <w:rPr>
          <w:rFonts w:hint="eastAsia" w:ascii="仿宋_GB2312" w:hAnsi="仿宋_GB2312" w:eastAsia="仿宋_GB2312" w:cs="仿宋_GB2312"/>
          <w:color w:val="000000" w:themeColor="text1"/>
          <w:kern w:val="0"/>
          <w:sz w:val="32"/>
          <w:szCs w:val="32"/>
          <w14:textFill>
            <w14:solidFill>
              <w14:schemeClr w14:val="tx1"/>
            </w14:solidFill>
          </w14:textFill>
        </w:rPr>
        <w:t>进</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文学艺术</w:t>
      </w:r>
      <w:r>
        <w:rPr>
          <w:rFonts w:hint="eastAsia" w:ascii="仿宋_GB2312" w:hAnsi="仿宋_GB2312" w:eastAsia="仿宋_GB2312" w:cs="仿宋_GB2312"/>
          <w:color w:val="000000" w:themeColor="text1"/>
          <w:kern w:val="0"/>
          <w:sz w:val="32"/>
          <w:szCs w:val="32"/>
          <w14:textFill>
            <w14:solidFill>
              <w14:schemeClr w14:val="tx1"/>
            </w14:solidFill>
          </w14:textFill>
        </w:rPr>
        <w:t>繁荣</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w:t>
      </w:r>
    </w:p>
    <w:p w14:paraId="785A9FFC">
      <w:pPr>
        <w:keepNext w:val="0"/>
        <w:keepLines w:val="0"/>
        <w:pageBreakBefore w:val="0"/>
        <w:numPr>
          <w:ilvl w:val="0"/>
          <w:numId w:val="2"/>
        </w:numPr>
        <w:kinsoku/>
        <w:wordWrap/>
        <w:overflowPunct/>
        <w:topLinePunct w:val="0"/>
        <w:autoSpaceDE/>
        <w:autoSpaceDN/>
        <w:bidi w:val="0"/>
        <w:spacing w:line="560" w:lineRule="exact"/>
        <w:ind w:left="-13" w:leftChars="0" w:firstLine="643" w:firstLineChars="0"/>
        <w:textAlignment w:val="baseline"/>
        <w:rPr>
          <w:rFonts w:ascii="楷体" w:hAnsi="楷体" w:eastAsia="楷体" w:cs="楷体"/>
          <w:b/>
          <w:bCs/>
          <w:color w:val="000000" w:themeColor="text1"/>
          <w:kern w:val="0"/>
          <w:sz w:val="32"/>
          <w:szCs w:val="32"/>
          <w14:textFill>
            <w14:solidFill>
              <w14:schemeClr w14:val="tx1"/>
            </w14:solidFill>
          </w14:textFill>
        </w:rPr>
      </w:pPr>
      <w:r>
        <w:rPr>
          <w:rFonts w:ascii="楷体" w:hAnsi="楷体" w:eastAsia="楷体" w:cs="楷体"/>
          <w:b/>
          <w:bCs/>
          <w:color w:val="000000" w:themeColor="text1"/>
          <w:kern w:val="0"/>
          <w:sz w:val="32"/>
          <w:szCs w:val="32"/>
          <w14:textFill>
            <w14:solidFill>
              <w14:schemeClr w14:val="tx1"/>
            </w14:solidFill>
          </w14:textFill>
        </w:rPr>
        <w:t>完善文艺创作激励机制</w:t>
      </w:r>
    </w:p>
    <w:p w14:paraId="287D7994">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文联创作基地，建设“文艺者之家”。以县文联为依托，提供具备工作条件的专业办公场所，建设集文学、书法、美术、摄影等艺术形式于一体的“文艺者之家”，发挥文联引领作用，调动各艺术类社团组织的积极性，集中力量促进桓仁文艺作品生产，营造浓厚的创作氛围，形成桓仁文艺影响力。</w:t>
      </w:r>
      <w:r>
        <w:rPr>
          <w:rFonts w:hint="eastAsia" w:ascii="仿宋_GB2312" w:hAnsi="仿宋_GB2312" w:eastAsia="仿宋_GB2312" w:cs="仿宋_GB2312"/>
          <w:color w:val="000000" w:themeColor="text1"/>
          <w:sz w:val="32"/>
          <w:szCs w:val="32"/>
          <w14:textFill>
            <w14:solidFill>
              <w14:schemeClr w14:val="tx1"/>
            </w14:solidFill>
          </w14:textFill>
        </w:rPr>
        <w:t>设立“五女山”文艺奖，每五年评选一批在文学艺术创作领域取得突出成就的艺术</w:t>
      </w:r>
      <w:r>
        <w:rPr>
          <w:rFonts w:hint="eastAsia" w:ascii="仿宋_GB2312" w:hAnsi="仿宋_GB2312" w:eastAsia="仿宋_GB2312" w:cs="仿宋_GB2312"/>
          <w:color w:val="000000" w:themeColor="text1"/>
          <w:sz w:val="32"/>
          <w:szCs w:val="32"/>
          <w:lang w:eastAsia="zh-CN"/>
          <w14:textFill>
            <w14:solidFill>
              <w14:schemeClr w14:val="tx1"/>
            </w14:solidFill>
          </w14:textFill>
        </w:rPr>
        <w:t>人才</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制定《桓仁满族自治县鼓励支持文艺创作实施方案》，</w:t>
      </w:r>
      <w:r>
        <w:rPr>
          <w:rFonts w:hint="eastAsia" w:ascii="仿宋_GB2312" w:hAnsi="仿宋_GB2312" w:eastAsia="仿宋_GB2312" w:cs="仿宋_GB2312"/>
          <w:color w:val="000000" w:themeColor="text1"/>
          <w:sz w:val="32"/>
          <w:szCs w:val="32"/>
          <w14:textFill>
            <w14:solidFill>
              <w14:schemeClr w14:val="tx1"/>
            </w14:solidFill>
          </w14:textFill>
        </w:rPr>
        <w:t>设新人新作奖，奖励公开发表和出版文艺作品。鼓励在继承优秀文学传统和借鉴外国优秀文化基础上的探索和创新，</w:t>
      </w:r>
      <w:r>
        <w:rPr>
          <w:rFonts w:hint="eastAsia" w:ascii="仿宋_GB2312" w:hAnsi="仿宋_GB2312" w:eastAsia="仿宋_GB2312" w:cs="仿宋_GB2312"/>
          <w:color w:val="000000" w:themeColor="text1"/>
          <w:sz w:val="32"/>
          <w:szCs w:val="32"/>
          <w:lang w:eastAsia="zh-CN"/>
          <w14:textFill>
            <w14:solidFill>
              <w14:schemeClr w14:val="tx1"/>
            </w14:solidFill>
          </w14:textFill>
        </w:rPr>
        <w:t>扶持创新一批</w:t>
      </w:r>
      <w:r>
        <w:rPr>
          <w:rFonts w:hint="eastAsia" w:ascii="仿宋_GB2312" w:hAnsi="仿宋_GB2312" w:eastAsia="仿宋_GB2312" w:cs="仿宋_GB2312"/>
          <w:color w:val="000000" w:themeColor="text1"/>
          <w:sz w:val="32"/>
          <w:szCs w:val="32"/>
          <w14:textFill>
            <w14:solidFill>
              <w14:schemeClr w14:val="tx1"/>
            </w14:solidFill>
          </w14:textFill>
        </w:rPr>
        <w:t>人民群众喜闻乐见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且</w:t>
      </w:r>
      <w:r>
        <w:rPr>
          <w:rFonts w:hint="eastAsia" w:ascii="仿宋_GB2312" w:hAnsi="仿宋_GB2312" w:eastAsia="仿宋_GB2312" w:cs="仿宋_GB2312"/>
          <w:color w:val="000000" w:themeColor="text1"/>
          <w:sz w:val="32"/>
          <w:szCs w:val="32"/>
          <w14:textFill>
            <w14:solidFill>
              <w14:schemeClr w14:val="tx1"/>
            </w14:solidFill>
          </w14:textFill>
        </w:rPr>
        <w:t>富有艺术感染力的作品。</w:t>
      </w:r>
    </w:p>
    <w:p w14:paraId="616209FF">
      <w:pPr>
        <w:keepNext w:val="0"/>
        <w:keepLines w:val="0"/>
        <w:pageBreakBefore w:val="0"/>
        <w:numPr>
          <w:ilvl w:val="255"/>
          <w:numId w:val="0"/>
        </w:numPr>
        <w:kinsoku/>
        <w:wordWrap/>
        <w:overflowPunct/>
        <w:topLinePunct w:val="0"/>
        <w:autoSpaceDE/>
        <w:autoSpaceDN/>
        <w:bidi w:val="0"/>
        <w:spacing w:line="560" w:lineRule="exact"/>
        <w:textAlignment w:val="baseline"/>
        <w:rPr>
          <w:rFonts w:hint="eastAsia" w:ascii="楷体" w:hAnsi="楷体" w:eastAsia="楷体" w:cs="楷体"/>
          <w:b/>
          <w:bCs/>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楷体" w:hAnsi="楷体" w:eastAsia="楷体" w:cs="楷体"/>
          <w:b/>
          <w:bCs/>
          <w:color w:val="000000" w:themeColor="text1"/>
          <w:kern w:val="0"/>
          <w:sz w:val="32"/>
          <w:szCs w:val="32"/>
          <w14:textFill>
            <w14:solidFill>
              <w14:schemeClr w14:val="tx1"/>
            </w14:solidFill>
          </w14:textFill>
        </w:rPr>
        <w:t>（二）推进艺术精品创作</w:t>
      </w:r>
    </w:p>
    <w:p w14:paraId="3DAC4F2D">
      <w:pPr>
        <w:keepNext w:val="0"/>
        <w:keepLines w:val="0"/>
        <w:pageBreakBefore w:val="0"/>
        <w:numPr>
          <w:ilvl w:val="255"/>
          <w:numId w:val="0"/>
        </w:numPr>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遴选桓仁特有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历史、文化、生态、红色资源，创作长篇历史题材电视连续剧《大柳条边》《高山作证》《天女木兰》和电影剧本《黄鸟歌》《红灯笼》，力争实现拍摄和播映，冲击省级和国家级“五个一”工程奖。创作</w:t>
      </w:r>
      <w:r>
        <w:rPr>
          <w:rFonts w:hint="eastAsia" w:ascii="仿宋_GB2312" w:hAnsi="仿宋_GB2312" w:eastAsia="仿宋_GB2312" w:cs="仿宋_GB2312"/>
          <w:color w:val="000000" w:themeColor="text1"/>
          <w:sz w:val="32"/>
          <w:szCs w:val="32"/>
          <w14:textFill>
            <w14:solidFill>
              <w14:schemeClr w14:val="tx1"/>
            </w14:solidFill>
          </w14:textFill>
        </w:rPr>
        <w:t>出版</w:t>
      </w:r>
      <w:r>
        <w:rPr>
          <w:rFonts w:hint="eastAsia" w:ascii="仿宋_GB2312" w:hAnsi="仿宋_GB2312" w:eastAsia="仿宋_GB2312" w:cs="仿宋_GB2312"/>
          <w:color w:val="000000" w:themeColor="text1"/>
          <w:sz w:val="32"/>
          <w:szCs w:val="32"/>
          <w:highlight w:val="none"/>
          <w14:textFill>
            <w14:solidFill>
              <w14:schemeClr w14:val="tx1"/>
            </w14:solidFill>
          </w14:textFill>
        </w:rPr>
        <w:t>长篇小说《树窟》《高粱谷》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长诗《赐予》，冲击辽宁文学奖。深入挖掘梳理桓仁历史文化，热情讴歌以爱国主义为核心的民族精神和以改革开放为核心的时代精神，每2年精心策划一部既有桓仁地域特色又具有时代意义的重大文艺</w:t>
      </w:r>
      <w:r>
        <w:rPr>
          <w:rFonts w:hint="eastAsia" w:ascii="仿宋_GB2312" w:hAnsi="仿宋_GB2312" w:eastAsia="仿宋_GB2312" w:cs="仿宋_GB2312"/>
          <w:color w:val="000000" w:themeColor="text1"/>
          <w:sz w:val="32"/>
          <w:szCs w:val="32"/>
          <w14:textFill>
            <w14:solidFill>
              <w14:schemeClr w14:val="tx1"/>
            </w14:solidFill>
          </w14:textFill>
        </w:rPr>
        <w:t>题</w:t>
      </w:r>
      <w:r>
        <w:rPr>
          <w:rFonts w:hint="eastAsia" w:ascii="仿宋_GB2312" w:hAnsi="仿宋_GB2312" w:eastAsia="仿宋_GB2312" w:cs="仿宋_GB2312"/>
          <w:color w:val="000000" w:themeColor="text1"/>
          <w:sz w:val="32"/>
          <w:szCs w:val="32"/>
          <w:highlight w:val="none"/>
          <w14:textFill>
            <w14:solidFill>
              <w14:schemeClr w14:val="tx1"/>
            </w14:solidFill>
          </w14:textFill>
        </w:rPr>
        <w:t>材创作。以“五女山奖”为引擎，</w:t>
      </w:r>
      <w:r>
        <w:rPr>
          <w:rFonts w:hint="eastAsia" w:ascii="仿宋_GB2312" w:hAnsi="仿宋_GB2312" w:eastAsia="仿宋_GB2312" w:cs="仿宋_GB2312"/>
          <w:color w:val="000000" w:themeColor="text1"/>
          <w:sz w:val="32"/>
          <w:szCs w:val="32"/>
          <w14:textFill>
            <w14:solidFill>
              <w14:schemeClr w14:val="tx1"/>
            </w14:solidFill>
          </w14:textFill>
        </w:rPr>
        <w:t>以《五女山》文学双月刊为阵地，培养青年写作者，力争在5年内形成老中青结合的梯次结构。繁荣中短篇小说、散文和诗歌创作，形成“桓仁文学现象”。繁荣书法、绘画、版画、摄影、音乐、舞蹈和民间艺术创作，形成桓仁文学艺术繁荣景象。</w:t>
      </w:r>
    </w:p>
    <w:tbl>
      <w:tblPr>
        <w:tblStyle w:val="15"/>
        <w:tblpPr w:leftFromText="180" w:rightFromText="180" w:vertAnchor="text" w:horzAnchor="page" w:tblpX="1807" w:tblpY="3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9"/>
      </w:tblGrid>
      <w:tr w14:paraId="4DA8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9" w:type="dxa"/>
          </w:tcPr>
          <w:p w14:paraId="4F6DA1A2">
            <w:pPr>
              <w:keepNext w:val="0"/>
              <w:keepLines w:val="0"/>
              <w:pageBreakBefore w:val="0"/>
              <w:kinsoku/>
              <w:wordWrap/>
              <w:overflowPunct/>
              <w:topLinePunct w:val="0"/>
              <w:autoSpaceDE/>
              <w:autoSpaceDN/>
              <w:bidi w:val="0"/>
              <w:spacing w:line="560" w:lineRule="exact"/>
              <w:jc w:val="center"/>
              <w:rPr>
                <w:rFonts w:ascii="黑体" w:hAnsi="黑体" w:eastAsia="仿宋"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专栏9 </w:t>
            </w:r>
            <w:r>
              <w:rPr>
                <w:rFonts w:hint="eastAsia" w:ascii="黑体" w:hAnsi="黑体" w:eastAsia="黑体" w:cs="黑体"/>
                <w:b/>
                <w:bCs/>
                <w:color w:val="000000" w:themeColor="text1"/>
                <w:kern w:val="0"/>
                <w:sz w:val="32"/>
                <w:szCs w:val="32"/>
                <w14:textFill>
                  <w14:solidFill>
                    <w14:schemeClr w14:val="tx1"/>
                  </w14:solidFill>
                </w14:textFill>
              </w:rPr>
              <w:t>艺术精品创作提神工程</w:t>
            </w:r>
          </w:p>
        </w:tc>
      </w:tr>
      <w:tr w14:paraId="51E0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9" w:type="dxa"/>
          </w:tcPr>
          <w:p w14:paraId="3684653B">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长篇历史题材电视剧《大柳条边》：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以清末柳条外解禁流民闯关东为背景，</w:t>
            </w:r>
            <w:r>
              <w:rPr>
                <w:rFonts w:hint="eastAsia" w:ascii="仿宋_GB2312" w:hAnsi="仿宋_GB2312" w:eastAsia="仿宋_GB2312" w:cs="仿宋_GB2312"/>
                <w:color w:val="000000" w:themeColor="text1"/>
                <w:sz w:val="32"/>
                <w:szCs w:val="32"/>
                <w14:textFill>
                  <w14:solidFill>
                    <w14:schemeClr w14:val="tx1"/>
                  </w14:solidFill>
                </w14:textFill>
              </w:rPr>
              <w:t>弘扬中华民族优秀传统美德，讴歌人性的真善美，作品取材具有全国唯一性，争取冲击省级或国家级</w:t>
            </w:r>
            <w:r>
              <w:rPr>
                <w:rFonts w:hint="eastAsia" w:ascii="仿宋_GB2312" w:hAnsi="仿宋_GB2312" w:eastAsia="仿宋_GB2312" w:cs="仿宋_GB2312"/>
                <w:color w:val="000000" w:themeColor="text1"/>
                <w:sz w:val="32"/>
                <w:szCs w:val="32"/>
                <w:lang w:eastAsia="zh-CN"/>
                <w14:textFill>
                  <w14:solidFill>
                    <w14:schemeClr w14:val="tx1"/>
                  </w14:solidFill>
                </w14:textFill>
              </w:rPr>
              <w:t>“五个一工程”奖</w:t>
            </w:r>
            <w:r>
              <w:rPr>
                <w:rFonts w:hint="eastAsia" w:ascii="仿宋_GB2312" w:hAnsi="仿宋_GB2312" w:eastAsia="仿宋_GB2312" w:cs="仿宋_GB2312"/>
                <w:color w:val="000000" w:themeColor="text1"/>
                <w:sz w:val="32"/>
                <w:szCs w:val="32"/>
                <w14:textFill>
                  <w14:solidFill>
                    <w14:schemeClr w14:val="tx1"/>
                  </w14:solidFill>
                </w14:textFill>
              </w:rPr>
              <w:t>。</w:t>
            </w:r>
          </w:p>
          <w:p w14:paraId="7040A0B6">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抗战题材电影《红灯笼》：</w:t>
            </w:r>
            <w:r>
              <w:rPr>
                <w:rFonts w:hint="eastAsia" w:ascii="仿宋_GB2312" w:hAnsi="仿宋_GB2312" w:eastAsia="仿宋_GB2312" w:cs="仿宋_GB2312"/>
                <w:color w:val="000000" w:themeColor="text1"/>
                <w:sz w:val="32"/>
                <w:szCs w:val="32"/>
                <w14:textFill>
                  <w14:solidFill>
                    <w14:schemeClr w14:val="tx1"/>
                  </w14:solidFill>
                </w14:textFill>
              </w:rPr>
              <w:t>以八里甸子镇柞木台子村刘家大院为内容，表现桓仁民众誓死支持抗联、与日本侵略者进行血与火的战斗的民族英雄品质，争取冲击省级或国家级</w:t>
            </w:r>
            <w:r>
              <w:rPr>
                <w:rFonts w:hint="eastAsia" w:ascii="仿宋_GB2312" w:hAnsi="仿宋_GB2312" w:eastAsia="仿宋_GB2312" w:cs="仿宋_GB2312"/>
                <w:color w:val="000000" w:themeColor="text1"/>
                <w:sz w:val="32"/>
                <w:szCs w:val="32"/>
                <w:lang w:eastAsia="zh-CN"/>
                <w14:textFill>
                  <w14:solidFill>
                    <w14:schemeClr w14:val="tx1"/>
                  </w14:solidFill>
                </w14:textFill>
              </w:rPr>
              <w:t>“五个一工程”奖</w:t>
            </w:r>
            <w:r>
              <w:rPr>
                <w:rFonts w:hint="eastAsia" w:ascii="仿宋_GB2312" w:hAnsi="仿宋_GB2312" w:eastAsia="仿宋_GB2312" w:cs="仿宋_GB2312"/>
                <w:color w:val="000000" w:themeColor="text1"/>
                <w:sz w:val="32"/>
                <w:szCs w:val="32"/>
                <w14:textFill>
                  <w14:solidFill>
                    <w14:schemeClr w14:val="tx1"/>
                  </w14:solidFill>
                </w14:textFill>
              </w:rPr>
              <w:t>。</w:t>
            </w:r>
          </w:p>
          <w:p w14:paraId="02CA9347">
            <w:pPr>
              <w:keepNext w:val="0"/>
              <w:keepLines w:val="0"/>
              <w:pageBreakBefore w:val="0"/>
              <w:kinsoku/>
              <w:wordWrap/>
              <w:overflowPunct/>
              <w:topLinePunct w:val="0"/>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电视剧《天女木兰》：</w:t>
            </w:r>
            <w:r>
              <w:rPr>
                <w:rFonts w:hint="eastAsia" w:ascii="仿宋_GB2312" w:hAnsi="仿宋_GB2312" w:eastAsia="仿宋_GB2312" w:cs="仿宋_GB2312"/>
                <w:color w:val="000000" w:themeColor="text1"/>
                <w:sz w:val="32"/>
                <w:szCs w:val="32"/>
                <w14:textFill>
                  <w14:solidFill>
                    <w14:schemeClr w14:val="tx1"/>
                  </w14:solidFill>
                </w14:textFill>
              </w:rPr>
              <w:t>以桓仁三年脱贫和精准脱贫为内容，表现满乡儿女不甘落后、与贫穷愚昧决战决胜的奋斗精神和淳朴民风，争取冲击省级或国家级</w:t>
            </w:r>
            <w:r>
              <w:rPr>
                <w:rFonts w:hint="eastAsia" w:ascii="仿宋_GB2312" w:hAnsi="仿宋_GB2312" w:eastAsia="仿宋_GB2312" w:cs="仿宋_GB2312"/>
                <w:color w:val="000000" w:themeColor="text1"/>
                <w:sz w:val="32"/>
                <w:szCs w:val="32"/>
                <w:lang w:eastAsia="zh-CN"/>
                <w14:textFill>
                  <w14:solidFill>
                    <w14:schemeClr w14:val="tx1"/>
                  </w14:solidFill>
                </w14:textFill>
              </w:rPr>
              <w:t>“五个一工程”奖</w:t>
            </w:r>
            <w:r>
              <w:rPr>
                <w:rFonts w:hint="eastAsia" w:ascii="仿宋_GB2312" w:hAnsi="仿宋_GB2312" w:eastAsia="仿宋_GB2312" w:cs="仿宋_GB2312"/>
                <w:color w:val="000000" w:themeColor="text1"/>
                <w:sz w:val="32"/>
                <w:szCs w:val="32"/>
                <w14:textFill>
                  <w14:solidFill>
                    <w14:schemeClr w14:val="tx1"/>
                  </w14:solidFill>
                </w14:textFill>
              </w:rPr>
              <w:t>。</w:t>
            </w:r>
          </w:p>
          <w:p w14:paraId="5BF335E6">
            <w:pPr>
              <w:keepNext w:val="0"/>
              <w:keepLines w:val="0"/>
              <w:pageBreakBefore w:val="0"/>
              <w:kinsoku/>
              <w:wordWrap/>
              <w:overflowPunct/>
              <w:topLinePunct w:val="0"/>
              <w:autoSpaceDE/>
              <w:autoSpaceDN/>
              <w:bidi w:val="0"/>
              <w:spacing w:line="560"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长篇抗战题材电视剧《高山作证》：</w:t>
            </w:r>
            <w:r>
              <w:rPr>
                <w:rFonts w:hint="eastAsia" w:ascii="仿宋" w:hAnsi="仿宋" w:eastAsia="仿宋"/>
                <w:color w:val="000000" w:themeColor="text1"/>
                <w:sz w:val="32"/>
                <w:szCs w:val="32"/>
                <w14:textFill>
                  <w14:solidFill>
                    <w14:schemeClr w14:val="tx1"/>
                  </w14:solidFill>
                </w14:textFill>
              </w:rPr>
              <w:t>以唐聚伍率领义勇军和杨靖宇率领抗联共同抗日为内容，讴歌中华民族争取民族独立、捍卫民族尊严的优秀品质，争取冲击省级或国家级</w:t>
            </w:r>
            <w:r>
              <w:rPr>
                <w:rFonts w:hint="eastAsia" w:ascii="仿宋" w:hAnsi="仿宋" w:eastAsia="仿宋"/>
                <w:color w:val="000000" w:themeColor="text1"/>
                <w:sz w:val="32"/>
                <w:szCs w:val="32"/>
                <w:lang w:eastAsia="zh-CN"/>
                <w14:textFill>
                  <w14:solidFill>
                    <w14:schemeClr w14:val="tx1"/>
                  </w14:solidFill>
                </w14:textFill>
              </w:rPr>
              <w:t>“五个一工程”奖</w:t>
            </w:r>
            <w:r>
              <w:rPr>
                <w:rFonts w:hint="eastAsia" w:ascii="仿宋" w:hAnsi="仿宋" w:eastAsia="仿宋"/>
                <w:color w:val="000000" w:themeColor="text1"/>
                <w:sz w:val="32"/>
                <w:szCs w:val="32"/>
                <w14:textFill>
                  <w14:solidFill>
                    <w14:schemeClr w14:val="tx1"/>
                  </w14:solidFill>
                </w14:textFill>
              </w:rPr>
              <w:t>。</w:t>
            </w:r>
          </w:p>
          <w:p w14:paraId="0E62F610">
            <w:pPr>
              <w:keepNext w:val="0"/>
              <w:keepLines w:val="0"/>
              <w:pageBreakBefore w:val="0"/>
              <w:kinsoku/>
              <w:wordWrap/>
              <w:overflowPunct/>
              <w:topLinePunct w:val="0"/>
              <w:autoSpaceDE/>
              <w:autoSpaceDN/>
              <w:bidi w:val="0"/>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高句丽题材电影《黄鸟歌》</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长篇小说《树窟》《高粱谷》</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长诗《赐予》：</w:t>
            </w:r>
            <w:r>
              <w:rPr>
                <w:rFonts w:hint="eastAsia" w:ascii="仿宋" w:hAnsi="仿宋" w:eastAsia="仿宋"/>
                <w:color w:val="000000" w:themeColor="text1"/>
                <w:sz w:val="32"/>
                <w:szCs w:val="32"/>
                <w14:textFill>
                  <w14:solidFill>
                    <w14:schemeClr w14:val="tx1"/>
                  </w14:solidFill>
                </w14:textFill>
              </w:rPr>
              <w:t>争取冲击辽宁文学奖</w:t>
            </w:r>
            <w:r>
              <w:rPr>
                <w:rFonts w:hint="eastAsia" w:ascii="仿宋" w:hAnsi="仿宋" w:eastAsia="仿宋" w:cs="Times New Roman"/>
                <w:color w:val="000000" w:themeColor="text1"/>
                <w:kern w:val="0"/>
                <w:sz w:val="32"/>
                <w:szCs w:val="32"/>
                <w14:textFill>
                  <w14:solidFill>
                    <w14:schemeClr w14:val="tx1"/>
                  </w14:solidFill>
                </w14:textFill>
              </w:rPr>
              <w:t>。</w:t>
            </w:r>
          </w:p>
        </w:tc>
      </w:tr>
    </w:tbl>
    <w:p w14:paraId="308A4042">
      <w:pPr>
        <w:keepNext w:val="0"/>
        <w:keepLines w:val="0"/>
        <w:pageBreakBefore w:val="0"/>
        <w:numPr>
          <w:ilvl w:val="255"/>
          <w:numId w:val="0"/>
        </w:numPr>
        <w:kinsoku/>
        <w:wordWrap/>
        <w:overflowPunct/>
        <w:autoSpaceDE/>
        <w:autoSpaceDN/>
        <w:bidi w:val="0"/>
        <w:spacing w:line="560" w:lineRule="exact"/>
        <w:ind w:firstLine="643" w:firstLineChars="200"/>
        <w:textAlignment w:val="baseline"/>
        <w:rPr>
          <w:rFonts w:ascii="仿宋" w:hAnsi="仿宋" w:eastAsia="仿宋"/>
          <w:color w:val="000000" w:themeColor="text1"/>
          <w:sz w:val="32"/>
          <w:szCs w:val="32"/>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（三）</w:t>
      </w:r>
      <w:r>
        <w:rPr>
          <w:rFonts w:hint="eastAsia" w:ascii="楷体" w:hAnsi="楷体" w:eastAsia="楷体" w:cs="楷体"/>
          <w:b/>
          <w:bCs/>
          <w:color w:val="000000" w:themeColor="text1"/>
          <w:kern w:val="0"/>
          <w:sz w:val="32"/>
          <w:szCs w:val="32"/>
          <w14:textFill>
            <w14:solidFill>
              <w14:schemeClr w14:val="tx1"/>
            </w14:solidFill>
          </w14:textFill>
        </w:rPr>
        <w:t>创建桓仁期刊品牌</w:t>
      </w:r>
    </w:p>
    <w:p w14:paraId="495DA4ED">
      <w:pPr>
        <w:keepNext w:val="0"/>
        <w:keepLines w:val="0"/>
        <w:pageBreakBefore w:val="0"/>
        <w:numPr>
          <w:ilvl w:val="255"/>
          <w:numId w:val="0"/>
        </w:numPr>
        <w:kinsoku/>
        <w:wordWrap/>
        <w:overflowPunct/>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恢复《五女山》文学双月刊，复建“桓仁诗歌之乡”，设立中篇小说、短篇小说、微篇小说和诗歌、散文、文学评论四大类纯文学原创作品栏目，培养本土作家。立足桓仁，面向域外，全力繁荣文学创作，争取</w:t>
      </w:r>
      <w:r>
        <w:rPr>
          <w:rFonts w:hint="eastAsia" w:ascii="仿宋_GB2312" w:hAnsi="仿宋_GB2312" w:eastAsia="仿宋_GB2312" w:cs="仿宋_GB2312"/>
          <w:color w:val="000000" w:themeColor="text1"/>
          <w:sz w:val="32"/>
          <w:szCs w:val="32"/>
          <w:lang w:eastAsia="zh-CN"/>
          <w14:textFill>
            <w14:solidFill>
              <w14:schemeClr w14:val="tx1"/>
            </w14:solidFill>
          </w14:textFill>
        </w:rPr>
        <w:t>十</w:t>
      </w:r>
      <w:r>
        <w:rPr>
          <w:rFonts w:hint="eastAsia" w:ascii="仿宋_GB2312" w:hAnsi="仿宋_GB2312" w:eastAsia="仿宋_GB2312" w:cs="仿宋_GB2312"/>
          <w:color w:val="000000" w:themeColor="text1"/>
          <w:sz w:val="32"/>
          <w:szCs w:val="32"/>
          <w14:textFill>
            <w14:solidFill>
              <w14:schemeClr w14:val="tx1"/>
            </w14:solidFill>
          </w14:textFill>
        </w:rPr>
        <w:t>年内跻身全国一流内刊。随着期刊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品牌</w:t>
      </w:r>
      <w:r>
        <w:rPr>
          <w:rFonts w:hint="eastAsia" w:ascii="仿宋_GB2312" w:hAnsi="仿宋_GB2312" w:eastAsia="仿宋_GB2312" w:cs="仿宋_GB2312"/>
          <w:color w:val="000000" w:themeColor="text1"/>
          <w:sz w:val="32"/>
          <w:szCs w:val="32"/>
          <w14:textFill>
            <w14:solidFill>
              <w14:schemeClr w14:val="tx1"/>
            </w14:solidFill>
          </w14:textFill>
        </w:rPr>
        <w:t>影响力的提升，逐步增加稿费比例，吸引域外知名作者投稿，形成独具特色的“桓仁文学期刊现象”，扩大桓仁对外美誉度，提升桓仁文学艺术品质。</w:t>
      </w:r>
    </w:p>
    <w:p w14:paraId="1C073C6A">
      <w:pPr>
        <w:keepNext w:val="0"/>
        <w:keepLines w:val="0"/>
        <w:pageBreakBefore w:val="0"/>
        <w:numPr>
          <w:ilvl w:val="0"/>
          <w:numId w:val="0"/>
        </w:numPr>
        <w:kinsoku/>
        <w:wordWrap/>
        <w:overflowPunct/>
        <w:topLinePunct w:val="0"/>
        <w:autoSpaceDE/>
        <w:autoSpaceDN/>
        <w:bidi w:val="0"/>
        <w:spacing w:line="560" w:lineRule="exact"/>
        <w:ind w:firstLine="643" w:firstLineChars="200"/>
        <w:textAlignment w:val="baseline"/>
        <w:rPr>
          <w:rFonts w:hint="eastAsia" w:ascii="楷体" w:hAnsi="楷体" w:eastAsia="楷体" w:cs="楷体"/>
          <w:b/>
          <w:bCs/>
          <w:color w:val="000000" w:themeColor="text1"/>
          <w:kern w:val="0"/>
          <w:sz w:val="32"/>
          <w:szCs w:val="32"/>
          <w:highlight w:val="none"/>
          <w14:textFill>
            <w14:solidFill>
              <w14:schemeClr w14:val="tx1"/>
            </w14:solidFill>
          </w14:textFill>
        </w:rPr>
      </w:pPr>
      <w:r>
        <w:rPr>
          <w:rFonts w:hint="eastAsia" w:ascii="楷体" w:hAnsi="楷体" w:eastAsia="楷体" w:cs="楷体"/>
          <w:b/>
          <w:bCs/>
          <w:color w:val="000000" w:themeColor="text1"/>
          <w:kern w:val="0"/>
          <w:sz w:val="32"/>
          <w:szCs w:val="32"/>
          <w:highlight w:val="none"/>
          <w14:textFill>
            <w14:solidFill>
              <w14:schemeClr w14:val="tx1"/>
            </w14:solidFill>
          </w14:textFill>
        </w:rPr>
        <w:t>（四）繁荣文化出版</w:t>
      </w:r>
    </w:p>
    <w:p w14:paraId="24B695E8">
      <w:pPr>
        <w:keepNext w:val="0"/>
        <w:keepLines w:val="0"/>
        <w:pageBreakBefore w:val="0"/>
        <w:numPr>
          <w:ilvl w:val="255"/>
          <w:numId w:val="0"/>
        </w:numPr>
        <w:kinsoku/>
        <w:wordWrap/>
        <w:overflowPunct/>
        <w:autoSpaceDE/>
        <w:autoSpaceDN/>
        <w:bidi w:val="0"/>
        <w:spacing w:line="560" w:lineRule="exact"/>
        <w:ind w:firstLine="640" w:firstLineChars="200"/>
        <w:textAlignment w:val="baseline"/>
        <w:rPr>
          <w:rFonts w:ascii="仿宋" w:hAnsi="仿宋" w:eastAsia="仿宋" w:cs="Times New Roman"/>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依托桓仁红色文化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特色文化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绿色文化资源优势，编辑出版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具有时代意义和代表性的文化</w:t>
      </w:r>
      <w:r>
        <w:rPr>
          <w:rFonts w:hint="eastAsia" w:ascii="仿宋_GB2312" w:hAnsi="仿宋_GB2312" w:eastAsia="仿宋_GB2312" w:cs="仿宋_GB2312"/>
          <w:color w:val="000000" w:themeColor="text1"/>
          <w:sz w:val="32"/>
          <w:szCs w:val="32"/>
          <w14:textFill>
            <w14:solidFill>
              <w14:schemeClr w14:val="tx1"/>
            </w14:solidFill>
          </w14:textFill>
        </w:rPr>
        <w:t>书籍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传承桓仁悠久的历史文化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。深入挖掘</w:t>
      </w:r>
      <w:r>
        <w:rPr>
          <w:rFonts w:hint="eastAsia" w:ascii="仿宋_GB2312" w:hAnsi="仿宋_GB2312" w:eastAsia="仿宋_GB2312" w:cs="仿宋_GB2312"/>
          <w:color w:val="000000" w:themeColor="text1"/>
          <w:sz w:val="32"/>
          <w:szCs w:val="32"/>
          <w14:textFill>
            <w14:solidFill>
              <w14:schemeClr w14:val="tx1"/>
            </w14:solidFill>
          </w14:textFill>
        </w:rPr>
        <w:t>浑江流域桓仁段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的特有</w:t>
      </w:r>
      <w:r>
        <w:rPr>
          <w:rFonts w:hint="eastAsia" w:ascii="仿宋_GB2312" w:hAnsi="仿宋_GB2312" w:eastAsia="仿宋_GB2312" w:cs="仿宋_GB2312"/>
          <w:color w:val="000000" w:themeColor="text1"/>
          <w:sz w:val="32"/>
          <w:szCs w:val="32"/>
          <w14:textFill>
            <w14:solidFill>
              <w14:schemeClr w14:val="tx1"/>
            </w14:solidFill>
          </w14:textFill>
        </w:rPr>
        <w:t>文化，适时启动大型专题纪录片《浑江》拍摄工程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描绘</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900里浑江美如画，300里画廊在桓仁</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美丽画卷</w:t>
      </w:r>
      <w:r>
        <w:rPr>
          <w:rFonts w:hint="eastAsia" w:ascii="仿宋_GB2312" w:hAnsi="仿宋_GB2312" w:eastAsia="仿宋_GB2312" w:cs="仿宋_GB2312"/>
          <w:color w:val="000000" w:themeColor="text1"/>
          <w:sz w:val="32"/>
          <w:szCs w:val="32"/>
          <w14:textFill>
            <w14:solidFill>
              <w14:schemeClr w14:val="tx1"/>
            </w14:solidFill>
          </w14:textFill>
        </w:rPr>
        <w:t>。提高史志编撰质量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推进史志资料的信息化、数字化、网络化、现代化建设，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切实</w:t>
      </w:r>
      <w:r>
        <w:rPr>
          <w:rFonts w:hint="eastAsia" w:ascii="仿宋_GB2312" w:hAnsi="仿宋_GB2312" w:eastAsia="仿宋_GB2312" w:cs="仿宋_GB2312"/>
          <w:color w:val="000000" w:themeColor="text1"/>
          <w:sz w:val="32"/>
          <w:szCs w:val="32"/>
          <w14:textFill>
            <w14:solidFill>
              <w14:schemeClr w14:val="tx1"/>
            </w14:solidFill>
          </w14:textFill>
        </w:rPr>
        <w:t>发挥史志</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纪实、存史、资治、教化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传承文化</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重要作用，丰富文化书籍出版内容，繁荣文化出版</w:t>
      </w:r>
      <w:r>
        <w:rPr>
          <w:rFonts w:hint="eastAsia" w:ascii="仿宋_GB2312" w:hAnsi="仿宋_GB2312" w:eastAsia="仿宋_GB2312" w:cs="仿宋_GB2312"/>
          <w:color w:val="000000" w:themeColor="text1"/>
          <w:sz w:val="32"/>
          <w:szCs w:val="32"/>
          <w14:textFill>
            <w14:solidFill>
              <w14:schemeClr w14:val="tx1"/>
            </w14:solidFill>
          </w14:textFill>
        </w:rPr>
        <w:t>。</w:t>
      </w:r>
    </w:p>
    <w:tbl>
      <w:tblPr>
        <w:tblStyle w:val="15"/>
        <w:tblpPr w:leftFromText="180" w:rightFromText="180" w:vertAnchor="text" w:horzAnchor="page" w:tblpX="1933" w:tblpY="252"/>
        <w:tblOverlap w:val="never"/>
        <w:tblW w:w="8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7"/>
      </w:tblGrid>
      <w:tr w14:paraId="62B8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7" w:type="dxa"/>
          </w:tcPr>
          <w:p w14:paraId="550561EC">
            <w:pPr>
              <w:keepNext w:val="0"/>
              <w:keepLines w:val="0"/>
              <w:pageBreakBefore w:val="0"/>
              <w:kinsoku/>
              <w:wordWrap/>
              <w:overflowPunct/>
              <w:autoSpaceDE/>
              <w:autoSpaceDN/>
              <w:bidi w:val="0"/>
              <w:spacing w:line="560" w:lineRule="exact"/>
              <w:jc w:val="center"/>
              <w:rPr>
                <w:rFonts w:ascii="黑体" w:hAnsi="黑体" w:eastAsia="仿宋"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专栏10</w:t>
            </w: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b/>
                <w:bCs/>
                <w:color w:val="000000" w:themeColor="text1"/>
                <w:kern w:val="0"/>
                <w:sz w:val="32"/>
                <w:szCs w:val="32"/>
                <w14:textFill>
                  <w14:solidFill>
                    <w14:schemeClr w14:val="tx1"/>
                  </w14:solidFill>
                </w14:textFill>
              </w:rPr>
              <w:t>繁荣文化出版工程</w:t>
            </w:r>
          </w:p>
        </w:tc>
      </w:tr>
      <w:tr w14:paraId="0CCD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7" w:type="dxa"/>
          </w:tcPr>
          <w:p w14:paraId="33272588">
            <w:pPr>
              <w:keepNext w:val="0"/>
              <w:keepLines w:val="0"/>
              <w:pageBreakBefore w:val="0"/>
              <w:kinsoku/>
              <w:wordWrap/>
              <w:overflowPunct/>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红色文化出版书目：</w:t>
            </w:r>
            <w:r>
              <w:rPr>
                <w:rFonts w:hint="eastAsia" w:ascii="仿宋_GB2312" w:hAnsi="仿宋_GB2312" w:eastAsia="仿宋_GB2312" w:cs="仿宋_GB2312"/>
                <w:color w:val="000000" w:themeColor="text1"/>
                <w:sz w:val="32"/>
                <w:szCs w:val="32"/>
                <w14:textFill>
                  <w14:solidFill>
                    <w14:schemeClr w14:val="tx1"/>
                  </w14:solidFill>
                </w14:textFill>
              </w:rPr>
              <w:t>《桓仁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满族自治县</w:t>
            </w:r>
            <w:r>
              <w:rPr>
                <w:rFonts w:hint="eastAsia" w:ascii="仿宋_GB2312" w:hAnsi="仿宋_GB2312" w:eastAsia="仿宋_GB2312" w:cs="仿宋_GB2312"/>
                <w:color w:val="000000" w:themeColor="text1"/>
                <w:sz w:val="32"/>
                <w:szCs w:val="32"/>
                <w14:textFill>
                  <w14:solidFill>
                    <w14:schemeClr w14:val="tx1"/>
                  </w14:solidFill>
                </w14:textFill>
              </w:rPr>
              <w:t>抗战史》《桓仁革命老区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发展史</w:t>
            </w:r>
            <w:r>
              <w:rPr>
                <w:rFonts w:hint="eastAsia" w:ascii="仿宋_GB2312" w:hAnsi="仿宋_GB2312" w:eastAsia="仿宋_GB2312" w:cs="仿宋_GB2312"/>
                <w:color w:val="000000" w:themeColor="text1"/>
                <w:sz w:val="32"/>
                <w:szCs w:val="32"/>
                <w14:textFill>
                  <w14:solidFill>
                    <w14:schemeClr w14:val="tx1"/>
                  </w14:solidFill>
                </w14:textFill>
              </w:rPr>
              <w:t>》《桓仁英烈传》《口述桓仁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抗日</w:t>
            </w:r>
            <w:r>
              <w:rPr>
                <w:rFonts w:hint="eastAsia" w:ascii="仿宋_GB2312" w:hAnsi="仿宋_GB2312" w:eastAsia="仿宋_GB2312" w:cs="仿宋_GB2312"/>
                <w:color w:val="000000" w:themeColor="text1"/>
                <w:sz w:val="32"/>
                <w:szCs w:val="32"/>
                <w14:textFill>
                  <w14:solidFill>
                    <w14:schemeClr w14:val="tx1"/>
                  </w14:solidFill>
                </w14:textFill>
              </w:rPr>
              <w:t>斗争史》《桓仁革命遗址概览》《桓仁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革命老区抗战</w:t>
            </w:r>
            <w:r>
              <w:rPr>
                <w:rFonts w:hint="eastAsia" w:ascii="仿宋_GB2312" w:hAnsi="仿宋_GB2312" w:eastAsia="仿宋_GB2312" w:cs="仿宋_GB2312"/>
                <w:color w:val="000000" w:themeColor="text1"/>
                <w:sz w:val="32"/>
                <w:szCs w:val="32"/>
                <w14:textFill>
                  <w14:solidFill>
                    <w14:schemeClr w14:val="tx1"/>
                  </w14:solidFill>
                </w14:textFill>
              </w:rPr>
              <w:t>歌曲集锦》《桓仁革命老区红色教材》《一代公仆王连生》。</w:t>
            </w:r>
          </w:p>
          <w:p w14:paraId="114F5F1E">
            <w:pPr>
              <w:keepNext w:val="0"/>
              <w:keepLines w:val="0"/>
              <w:pageBreakBefore w:val="0"/>
              <w:kinsoku/>
              <w:wordWrap/>
              <w:overflowPunct/>
              <w:autoSpaceDE/>
              <w:autoSpaceDN/>
              <w:bidi w:val="0"/>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特色文化出版书目：</w:t>
            </w:r>
            <w:r>
              <w:rPr>
                <w:rFonts w:hint="eastAsia" w:ascii="仿宋_GB2312" w:hAnsi="仿宋_GB2312" w:eastAsia="仿宋_GB2312" w:cs="仿宋_GB2312"/>
                <w:color w:val="000000" w:themeColor="text1"/>
                <w:sz w:val="32"/>
                <w:szCs w:val="32"/>
                <w14:textFill>
                  <w14:solidFill>
                    <w14:schemeClr w14:val="tx1"/>
                  </w14:solidFill>
                </w14:textFill>
              </w:rPr>
              <w:t>《桓仁简史》《桓仁文物志》《桓仁之最</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新编</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》《桓仁非物质文化遗产概览》《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桓仁版画志</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《桓仁火</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炕</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文化》</w:t>
            </w:r>
            <w:r>
              <w:rPr>
                <w:rFonts w:hint="eastAsia" w:ascii="仿宋_GB2312" w:hAnsi="仿宋_GB2312" w:eastAsia="仿宋_GB2312" w:cs="仿宋_GB2312"/>
                <w:color w:val="000000" w:themeColor="text1"/>
                <w:sz w:val="32"/>
                <w:szCs w:val="32"/>
                <w14:textFill>
                  <w14:solidFill>
                    <w14:schemeClr w14:val="tx1"/>
                  </w14:solidFill>
                </w14:textFill>
              </w:rPr>
              <w:t>《多彩桓仁》（系列小丛书6册）。</w:t>
            </w:r>
          </w:p>
          <w:p w14:paraId="7D7FF90B">
            <w:pPr>
              <w:keepNext w:val="0"/>
              <w:keepLines w:val="0"/>
              <w:pageBreakBefore w:val="0"/>
              <w:kinsoku/>
              <w:wordWrap/>
              <w:overflowPunct/>
              <w:autoSpaceDE/>
              <w:autoSpaceDN/>
              <w:bidi w:val="0"/>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绿色文化出版书目：</w:t>
            </w:r>
            <w:r>
              <w:rPr>
                <w:rFonts w:hint="eastAsia" w:ascii="仿宋_GB2312" w:hAnsi="仿宋_GB2312" w:eastAsia="仿宋_GB2312" w:cs="仿宋_GB2312"/>
                <w:color w:val="000000" w:themeColor="text1"/>
                <w:kern w:val="0"/>
                <w:sz w:val="32"/>
                <w:szCs w:val="32"/>
                <w14:textFill>
                  <w14:solidFill>
                    <w14:schemeClr w14:val="tx1"/>
                  </w14:solidFill>
                </w14:textFill>
              </w:rPr>
              <w:t>《桓仁满族自治县水利志》、拍摄大型专题纪录片《浑江》。</w:t>
            </w:r>
          </w:p>
        </w:tc>
      </w:tr>
    </w:tbl>
    <w:p w14:paraId="635C7980">
      <w:pPr>
        <w:keepNext w:val="0"/>
        <w:keepLines w:val="0"/>
        <w:pageBreakBefore w:val="0"/>
        <w:kinsoku/>
        <w:wordWrap/>
        <w:overflowPunct/>
        <w:autoSpaceDE/>
        <w:autoSpaceDN/>
        <w:bidi w:val="0"/>
        <w:spacing w:line="560" w:lineRule="exact"/>
        <w:ind w:firstLine="640" w:firstLineChars="200"/>
        <w:textAlignment w:val="baseline"/>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、实施“悦目”工程，深化文化合作交流</w:t>
      </w:r>
    </w:p>
    <w:p w14:paraId="41BF3FBB">
      <w:pPr>
        <w:keepNext w:val="0"/>
        <w:keepLines w:val="0"/>
        <w:pageBreakBefore w:val="0"/>
        <w:kinsoku/>
        <w:wordWrap/>
        <w:overflowPunct/>
        <w:autoSpaceDE/>
        <w:autoSpaceDN/>
        <w:bidi w:val="0"/>
        <w:spacing w:line="560" w:lineRule="exact"/>
        <w:ind w:firstLine="640" w:firstLineChars="200"/>
        <w:jc w:val="left"/>
        <w:textAlignment w:val="baseline"/>
        <w:rPr>
          <w:rFonts w:hint="eastAsia"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建立文化人才</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交流</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合作体系</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通过交流碰撞不断增加</w:t>
      </w:r>
      <w:r>
        <w:rPr>
          <w:rFonts w:hint="eastAsia" w:ascii="仿宋_GB2312" w:hAnsi="仿宋_GB2312" w:eastAsia="仿宋_GB2312" w:cs="仿宋_GB2312"/>
          <w:color w:val="000000" w:themeColor="text1"/>
          <w:sz w:val="32"/>
          <w:szCs w:val="32"/>
          <w14:textFill>
            <w14:solidFill>
              <w14:schemeClr w14:val="tx1"/>
            </w14:solidFill>
          </w14:textFill>
        </w:rPr>
        <w:t>“大美桓仁”</w:t>
      </w:r>
      <w:r>
        <w:rPr>
          <w:rFonts w:hint="eastAsia" w:ascii="仿宋_GB2312" w:hAnsi="仿宋_GB2312" w:eastAsia="仿宋_GB2312" w:cs="仿宋_GB2312"/>
          <w:color w:val="000000" w:themeColor="text1"/>
          <w:kern w:val="0"/>
          <w:sz w:val="32"/>
          <w:szCs w:val="32"/>
          <w14:textFill>
            <w14:solidFill>
              <w14:schemeClr w14:val="tx1"/>
            </w14:solidFill>
          </w14:textFill>
        </w:rPr>
        <w:t>吸睛的热度。</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实施</w:t>
      </w:r>
      <w:r>
        <w:rPr>
          <w:rFonts w:hint="eastAsia" w:ascii="仿宋_GB2312" w:hAnsi="仿宋_GB2312" w:eastAsia="仿宋_GB2312" w:cs="仿宋_GB2312"/>
          <w:color w:val="000000" w:themeColor="text1"/>
          <w:kern w:val="0"/>
          <w:sz w:val="32"/>
          <w:szCs w:val="32"/>
          <w14:textFill>
            <w14:solidFill>
              <w14:schemeClr w14:val="tx1"/>
            </w14:solidFill>
          </w14:textFill>
        </w:rPr>
        <w:t>文化润城工程，</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提升</w:t>
      </w:r>
      <w:r>
        <w:rPr>
          <w:rFonts w:hint="eastAsia" w:ascii="仿宋_GB2312" w:hAnsi="仿宋_GB2312" w:eastAsia="仿宋_GB2312" w:cs="仿宋_GB2312"/>
          <w:color w:val="000000" w:themeColor="text1"/>
          <w:kern w:val="0"/>
          <w:sz w:val="32"/>
          <w:szCs w:val="32"/>
          <w14:textFill>
            <w14:solidFill>
              <w14:schemeClr w14:val="tx1"/>
            </w14:solidFill>
          </w14:textFill>
        </w:rPr>
        <w:t>桓仁</w:t>
      </w:r>
      <w:r>
        <w:rPr>
          <w:rFonts w:hint="eastAsia" w:ascii="仿宋_GB2312" w:hAnsi="仿宋_GB2312" w:eastAsia="仿宋_GB2312" w:cs="仿宋_GB2312"/>
          <w:color w:val="000000" w:themeColor="text1"/>
          <w:sz w:val="32"/>
          <w:szCs w:val="32"/>
          <w14:textFill>
            <w14:solidFill>
              <w14:schemeClr w14:val="tx1"/>
            </w14:solidFill>
          </w14:textFill>
        </w:rPr>
        <w:t>赏心悦目</w:t>
      </w:r>
      <w:r>
        <w:rPr>
          <w:rFonts w:hint="eastAsia" w:ascii="仿宋_GB2312" w:hAnsi="仿宋_GB2312" w:eastAsia="仿宋_GB2312" w:cs="仿宋_GB2312"/>
          <w:color w:val="000000" w:themeColor="text1"/>
          <w:kern w:val="0"/>
          <w:sz w:val="32"/>
          <w:szCs w:val="32"/>
          <w14:textFill>
            <w14:solidFill>
              <w14:schemeClr w14:val="tx1"/>
            </w14:solidFill>
          </w14:textFill>
        </w:rPr>
        <w:t>的文化资源</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的对外影响力和美誉度</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w:t>
      </w:r>
    </w:p>
    <w:p w14:paraId="3A0789EC">
      <w:pPr>
        <w:keepNext w:val="0"/>
        <w:keepLines w:val="0"/>
        <w:pageBreakBefore w:val="0"/>
        <w:numPr>
          <w:ilvl w:val="0"/>
          <w:numId w:val="3"/>
        </w:numPr>
        <w:kinsoku/>
        <w:wordWrap/>
        <w:overflowPunct/>
        <w:autoSpaceDE/>
        <w:autoSpaceDN/>
        <w:bidi w:val="0"/>
        <w:spacing w:line="560" w:lineRule="exact"/>
        <w:ind w:firstLine="643" w:firstLineChars="200"/>
        <w:rPr>
          <w:rFonts w:hint="eastAsia" w:ascii="楷体" w:hAnsi="楷体" w:eastAsia="楷体" w:cs="楷体"/>
          <w:b/>
          <w:bCs/>
          <w:color w:val="000000" w:themeColor="text1"/>
          <w:kern w:val="0"/>
          <w:sz w:val="32"/>
          <w:szCs w:val="32"/>
          <w:highlight w:val="none"/>
          <w14:textFill>
            <w14:solidFill>
              <w14:schemeClr w14:val="tx1"/>
            </w14:solidFill>
          </w14:textFill>
        </w:rPr>
      </w:pPr>
      <w:r>
        <w:rPr>
          <w:rFonts w:hint="eastAsia" w:ascii="楷体" w:hAnsi="楷体" w:eastAsia="楷体" w:cs="楷体"/>
          <w:b/>
          <w:bCs/>
          <w:color w:val="000000" w:themeColor="text1"/>
          <w:kern w:val="0"/>
          <w:sz w:val="32"/>
          <w:szCs w:val="32"/>
          <w:highlight w:val="none"/>
          <w14:textFill>
            <w14:solidFill>
              <w14:schemeClr w14:val="tx1"/>
            </w14:solidFill>
          </w14:textFill>
        </w:rPr>
        <w:t>扩大文艺对外影响</w:t>
      </w:r>
    </w:p>
    <w:p w14:paraId="5EEF7A8C">
      <w:pPr>
        <w:keepNext w:val="0"/>
        <w:keepLines w:val="0"/>
        <w:pageBreakBefore w:val="0"/>
        <w:numPr>
          <w:ilvl w:val="0"/>
          <w:numId w:val="0"/>
        </w:numPr>
        <w:kinsoku/>
        <w:wordWrap/>
        <w:overflowPunct/>
        <w:autoSpaceDE/>
        <w:autoSpaceDN/>
        <w:bidi w:val="0"/>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主动融入国家、省</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市外</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宣工作大局，构建外宣媒体矩阵，</w:t>
      </w:r>
      <w:r>
        <w:rPr>
          <w:rFonts w:hint="eastAsia" w:ascii="仿宋_GB2312" w:hAnsi="仿宋_GB2312" w:eastAsia="仿宋_GB2312" w:cs="仿宋_GB2312"/>
          <w:color w:val="000000" w:themeColor="text1"/>
          <w:kern w:val="0"/>
          <w:sz w:val="32"/>
          <w:szCs w:val="32"/>
          <w14:textFill>
            <w14:solidFill>
              <w14:schemeClr w14:val="tx1"/>
            </w14:solidFill>
          </w14:textFill>
        </w:rPr>
        <w:t>实施</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中国正能量“五个一百”网络精品征集推荐展播工程</w:t>
      </w:r>
      <w:r>
        <w:rPr>
          <w:rFonts w:hint="eastAsia" w:ascii="仿宋_GB2312" w:hAnsi="仿宋_GB2312" w:eastAsia="仿宋_GB2312" w:cs="仿宋_GB2312"/>
          <w:color w:val="000000" w:themeColor="text1"/>
          <w:kern w:val="0"/>
          <w:sz w:val="32"/>
          <w:szCs w:val="32"/>
          <w14:textFill>
            <w14:solidFill>
              <w14:schemeClr w14:val="tx1"/>
            </w14:solidFill>
          </w14:textFill>
        </w:rPr>
        <w:t>，提升桓仁品牌吸引力和辨识度</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策划推出“域外媒体看桓仁</w:t>
      </w:r>
      <w:r>
        <w:rPr>
          <w:rFonts w:hint="eastAsia" w:ascii="仿宋_GB2312" w:hAnsi="仿宋_GB2312" w:eastAsia="仿宋_GB2312" w:cs="仿宋_GB2312"/>
          <w:color w:val="000000" w:themeColor="text1"/>
          <w:spacing w:val="-7"/>
          <w:sz w:val="32"/>
          <w:szCs w:val="32"/>
          <w14:textFill>
            <w14:solidFill>
              <w14:schemeClr w14:val="tx1"/>
            </w14:solidFill>
          </w14:textFill>
        </w:rPr>
        <w:t>”“绿水青山看桓仁”“冰天雪地看桓仁”</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红色教育到</w:t>
      </w:r>
      <w:r>
        <w:rPr>
          <w:rFonts w:hint="eastAsia" w:ascii="仿宋_GB2312" w:hAnsi="仿宋_GB2312" w:eastAsia="仿宋_GB2312" w:cs="仿宋_GB2312"/>
          <w:color w:val="000000" w:themeColor="text1"/>
          <w:spacing w:val="-7"/>
          <w:sz w:val="32"/>
          <w:szCs w:val="32"/>
          <w14:textFill>
            <w14:solidFill>
              <w14:schemeClr w14:val="tx1"/>
            </w14:solidFill>
          </w14:textFill>
        </w:rPr>
        <w:t>桓仁</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等系列</w:t>
      </w:r>
      <w:r>
        <w:rPr>
          <w:rFonts w:hint="eastAsia" w:ascii="仿宋_GB2312" w:hAnsi="仿宋_GB2312" w:eastAsia="仿宋_GB2312" w:cs="仿宋_GB2312"/>
          <w:color w:val="000000" w:themeColor="text1"/>
          <w:sz w:val="32"/>
          <w:szCs w:val="32"/>
          <w14:textFill>
            <w14:solidFill>
              <w14:schemeClr w14:val="tx1"/>
            </w14:solidFill>
          </w14:textFill>
        </w:rPr>
        <w:t>网络主题宣传活动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传播桓仁地域文化和历史文化品牌。</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每</w:t>
      </w:r>
      <w:r>
        <w:rPr>
          <w:rFonts w:hint="eastAsia" w:ascii="仿宋_GB2312" w:hAnsi="仿宋_GB2312" w:eastAsia="仿宋_GB2312" w:cs="仿宋_GB2312"/>
          <w:color w:val="000000" w:themeColor="text1"/>
          <w:kern w:val="0"/>
          <w:sz w:val="32"/>
          <w:szCs w:val="32"/>
          <w14:textFill>
            <w14:solidFill>
              <w14:schemeClr w14:val="tx1"/>
            </w14:solidFill>
          </w14:textFill>
        </w:rPr>
        <w:t>年举行一次文学</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创作采风会</w:t>
      </w:r>
      <w:r>
        <w:rPr>
          <w:rFonts w:hint="eastAsia" w:ascii="仿宋_GB2312" w:hAnsi="仿宋_GB2312" w:eastAsia="仿宋_GB2312" w:cs="仿宋_GB2312"/>
          <w:color w:val="000000" w:themeColor="text1"/>
          <w:kern w:val="0"/>
          <w:sz w:val="32"/>
          <w:szCs w:val="32"/>
          <w14:textFill>
            <w14:solidFill>
              <w14:schemeClr w14:val="tx1"/>
            </w14:solidFill>
          </w14:textFill>
        </w:rPr>
        <w:t>，邀请名刊</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名家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名编到桓仁与本地作者交流，借助名人效应，</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每年推出5至10部小说、诗歌、散文在省级</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和国家级</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文学期刊发表，</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每2年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组织</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一</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次</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省级</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文艺创作交流活动</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每5年组织一次国家级</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文艺创作交流活动。重点扶持在省级以上文学期刊和出版社发表和出版的作品，</w:t>
      </w:r>
      <w:r>
        <w:rPr>
          <w:rFonts w:hint="eastAsia" w:ascii="仿宋_GB2312" w:hAnsi="仿宋_GB2312" w:eastAsia="仿宋_GB2312" w:cs="仿宋_GB2312"/>
          <w:color w:val="000000" w:themeColor="text1"/>
          <w:kern w:val="0"/>
          <w:sz w:val="32"/>
          <w:szCs w:val="32"/>
          <w14:textFill>
            <w14:solidFill>
              <w14:schemeClr w14:val="tx1"/>
            </w14:solidFill>
          </w14:textFill>
        </w:rPr>
        <w:t>力争</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到2030年</w:t>
      </w:r>
      <w:r>
        <w:rPr>
          <w:rFonts w:hint="eastAsia" w:ascii="仿宋_GB2312" w:hAnsi="仿宋_GB2312" w:eastAsia="仿宋_GB2312" w:cs="仿宋_GB2312"/>
          <w:color w:val="000000" w:themeColor="text1"/>
          <w:kern w:val="0"/>
          <w:sz w:val="32"/>
          <w:szCs w:val="32"/>
          <w14:textFill>
            <w14:solidFill>
              <w14:schemeClr w14:val="tx1"/>
            </w14:solidFill>
          </w14:textFill>
        </w:rPr>
        <w:t>形成</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叫得响、传得开</w:t>
      </w:r>
      <w:r>
        <w:rPr>
          <w:rFonts w:hint="eastAsia" w:ascii="仿宋_GB2312" w:hAnsi="仿宋_GB2312" w:eastAsia="仿宋_GB2312" w:cs="仿宋_GB2312"/>
          <w:color w:val="000000" w:themeColor="text1"/>
          <w:kern w:val="0"/>
          <w:sz w:val="32"/>
          <w:szCs w:val="32"/>
          <w14:textFill>
            <w14:solidFill>
              <w14:schemeClr w14:val="tx1"/>
            </w14:solidFill>
          </w14:textFill>
        </w:rPr>
        <w:t>的桓仁文学现象。</w:t>
      </w:r>
    </w:p>
    <w:p w14:paraId="4640DF86">
      <w:pPr>
        <w:keepNext w:val="0"/>
        <w:keepLines w:val="0"/>
        <w:pageBreakBefore w:val="0"/>
        <w:numPr>
          <w:ilvl w:val="255"/>
          <w:numId w:val="0"/>
        </w:numPr>
        <w:kinsoku/>
        <w:wordWrap/>
        <w:overflowPunct/>
        <w:autoSpaceDE/>
        <w:autoSpaceDN/>
        <w:bidi w:val="0"/>
        <w:spacing w:line="560" w:lineRule="exact"/>
        <w:ind w:firstLine="643" w:firstLineChars="200"/>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（二）搭建文化展示传播平台</w:t>
      </w:r>
    </w:p>
    <w:p w14:paraId="5687D02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利用虚拟景区、数字化互联网以及3D智能官网，建立景区旅游文化推广平台，掌握景区的旅游信息。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与艺术院校、省市优质剧团、演艺公司等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w:t>
      </w:r>
      <w:r>
        <w:rPr>
          <w:rFonts w:hint="eastAsia" w:ascii="仿宋_GB2312" w:hAnsi="仿宋_GB2312" w:eastAsia="仿宋_GB2312" w:cs="仿宋_GB2312"/>
          <w:color w:val="000000" w:themeColor="text1"/>
          <w:sz w:val="32"/>
          <w:szCs w:val="32"/>
          <w14:textFill>
            <w14:solidFill>
              <w14:schemeClr w14:val="tx1"/>
            </w14:solidFill>
          </w14:textFill>
        </w:rPr>
        <w:t>，启动“精品惠民走基层”系列公益活动。新建一批民俗文化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展示展演</w:t>
      </w:r>
      <w:r>
        <w:rPr>
          <w:rFonts w:hint="eastAsia" w:ascii="仿宋_GB2312" w:hAnsi="仿宋_GB2312" w:eastAsia="仿宋_GB2312" w:cs="仿宋_GB2312"/>
          <w:color w:val="000000" w:themeColor="text1"/>
          <w:sz w:val="32"/>
          <w:szCs w:val="32"/>
          <w14:textFill>
            <w14:solidFill>
              <w14:schemeClr w14:val="tx1"/>
            </w14:solidFill>
          </w14:textFill>
        </w:rPr>
        <w:t>场馆，建设五女山考古研学基地及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桓仁版画衍生品创作</w:t>
      </w:r>
      <w:r>
        <w:rPr>
          <w:rFonts w:hint="eastAsia" w:ascii="仿宋_GB2312" w:hAnsi="仿宋_GB2312" w:eastAsia="仿宋_GB2312" w:cs="仿宋_GB2312"/>
          <w:color w:val="000000" w:themeColor="text1"/>
          <w:sz w:val="32"/>
          <w:szCs w:val="32"/>
          <w14:textFill>
            <w14:solidFill>
              <w14:schemeClr w14:val="tx1"/>
            </w14:solidFill>
          </w14:textFill>
        </w:rPr>
        <w:t>等文创经营场所，通过文创商品售卖、文物模拟拓印等项目增强游客历史文化体验，拓宽文创产品销售展示途径。引入现代展陈手法，推出非遗木版年画、满族婚礼文化展示，升级改造五女山博物馆，提升游客数字化视觉体验。命名一批特色文化街路，展示一批历史文化雕塑，研发一批特色文化文创产品、伴手礼产品，推动桓仁文化符号“走出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同网络新媒体合作，开展“云上五女山 一眼望千年”世界文化遗产线上宣传推广活动。</w:t>
      </w:r>
    </w:p>
    <w:p w14:paraId="076019B5">
      <w:pPr>
        <w:keepNext w:val="0"/>
        <w:keepLines w:val="0"/>
        <w:pageBreakBefore w:val="0"/>
        <w:numPr>
          <w:ilvl w:val="0"/>
          <w:numId w:val="0"/>
        </w:numPr>
        <w:kinsoku/>
        <w:wordWrap/>
        <w:overflowPunct/>
        <w:autoSpaceDE/>
        <w:autoSpaceDN/>
        <w:bidi w:val="0"/>
        <w:spacing w:line="560" w:lineRule="exact"/>
        <w:ind w:firstLine="643" w:firstLineChars="200"/>
        <w:textAlignment w:val="auto"/>
        <w:rPr>
          <w:rFonts w:hint="eastAsia" w:ascii="楷体" w:hAnsi="楷体" w:eastAsia="楷体" w:cs="楷体"/>
          <w:b/>
          <w:bCs/>
          <w:color w:val="000000" w:themeColor="text1"/>
          <w:kern w:val="0"/>
          <w:sz w:val="32"/>
          <w:szCs w:val="32"/>
          <w:lang w:val="en-US" w:eastAsia="zh-CN"/>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（三）</w:t>
      </w:r>
      <w:r>
        <w:rPr>
          <w:rFonts w:hint="eastAsia" w:ascii="楷体" w:hAnsi="楷体" w:eastAsia="楷体" w:cs="楷体"/>
          <w:b/>
          <w:bCs/>
          <w:color w:val="000000" w:themeColor="text1"/>
          <w:kern w:val="0"/>
          <w:sz w:val="32"/>
          <w:szCs w:val="32"/>
          <w14:textFill>
            <w14:solidFill>
              <w14:schemeClr w14:val="tx1"/>
            </w14:solidFill>
          </w14:textFill>
        </w:rPr>
        <w:t>深化文化交流</w:t>
      </w:r>
      <w:r>
        <w:rPr>
          <w:rFonts w:hint="eastAsia" w:ascii="楷体" w:hAnsi="楷体" w:eastAsia="楷体" w:cs="楷体"/>
          <w:b/>
          <w:bCs/>
          <w:color w:val="000000" w:themeColor="text1"/>
          <w:kern w:val="0"/>
          <w:sz w:val="32"/>
          <w:szCs w:val="32"/>
          <w:lang w:val="en-US" w:eastAsia="zh-CN"/>
          <w14:textFill>
            <w14:solidFill>
              <w14:schemeClr w14:val="tx1"/>
            </w14:solidFill>
          </w14:textFill>
        </w:rPr>
        <w:t>展示</w:t>
      </w:r>
    </w:p>
    <w:p w14:paraId="05E52A68">
      <w:pPr>
        <w:keepNext w:val="0"/>
        <w:keepLines w:val="0"/>
        <w:pageBreakBefore w:val="0"/>
        <w:numPr>
          <w:ilvl w:val="0"/>
          <w:numId w:val="0"/>
        </w:numPr>
        <w:kinsoku/>
        <w:wordWrap/>
        <w:overflowPunct/>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积极探索政府公共文化服务与民间文化机构的有机融合，大力引进优质的社会资源参与公共文化服务体系，全面促进公共文化服务实施效能提质增效，形成全民崇尚文化的社会风气。开展“文商旅消费新场景”构建活动，依托全国民间读书年会、分享会、文艺沙龙等文化活动吸引民间书店书屋广泛参与，以古书、旧书交流交易形成独特集市，吸引广大爱书者慕名而来，打造以书籍和阅读为主题的街区文化，实现一个集市带动一个街区的书香传承，促进政府和民间文化资源交流。开展“深入生活、扎根人民”主题文化活动，推广春晚等节庆新民俗，组织广场舞</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太极拳</w:t>
      </w:r>
      <w:r>
        <w:rPr>
          <w:rFonts w:hint="eastAsia" w:ascii="仿宋_GB2312" w:hAnsi="仿宋_GB2312" w:eastAsia="仿宋_GB2312" w:cs="仿宋_GB2312"/>
          <w:color w:val="000000" w:themeColor="text1"/>
          <w:sz w:val="32"/>
          <w:szCs w:val="32"/>
          <w14:textFill>
            <w14:solidFill>
              <w14:schemeClr w14:val="tx1"/>
            </w14:solidFill>
          </w14:textFill>
        </w:rPr>
        <w:t>展演等文化惠民活动，推出激发群众创造力、大众喜闻乐好的文艺作品。推动文化公司或机构加强对外交流，实现地区之间互动，促使文化资源在更大的空间拓展。</w:t>
      </w:r>
    </w:p>
    <w:tbl>
      <w:tblPr>
        <w:tblStyle w:val="15"/>
        <w:tblpPr w:leftFromText="180" w:rightFromText="180" w:vertAnchor="text" w:horzAnchor="page" w:tblpX="1903" w:tblpY="2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7"/>
      </w:tblGrid>
      <w:tr w14:paraId="4C19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487" w:type="dxa"/>
          </w:tcPr>
          <w:p w14:paraId="57437A2F">
            <w:pPr>
              <w:keepNext w:val="0"/>
              <w:keepLines w:val="0"/>
              <w:pageBreakBefore w:val="0"/>
              <w:kinsoku/>
              <w:wordWrap/>
              <w:overflowPunct/>
              <w:autoSpaceDE/>
              <w:autoSpaceDN/>
              <w:bidi w:val="0"/>
              <w:spacing w:line="560" w:lineRule="exact"/>
              <w:jc w:val="center"/>
              <w:rPr>
                <w:rFonts w:ascii="黑体" w:hAnsi="黑体" w:eastAsia="仿宋"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专栏11</w:t>
            </w: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b/>
                <w:bCs/>
                <w:color w:val="000000" w:themeColor="text1"/>
                <w:kern w:val="0"/>
                <w:sz w:val="32"/>
                <w:szCs w:val="32"/>
                <w14:textFill>
                  <w14:solidFill>
                    <w14:schemeClr w14:val="tx1"/>
                  </w14:solidFill>
                </w14:textFill>
              </w:rPr>
              <w:t>文化交流展演工程</w:t>
            </w:r>
          </w:p>
        </w:tc>
      </w:tr>
      <w:tr w14:paraId="5B92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trPr>
        <w:tc>
          <w:tcPr>
            <w:tcW w:w="8487" w:type="dxa"/>
          </w:tcPr>
          <w:p w14:paraId="19962354">
            <w:pPr>
              <w:keepNext w:val="0"/>
              <w:keepLines w:val="0"/>
              <w:pageBreakBefore w:val="0"/>
              <w:widowControl/>
              <w:kinsoku/>
              <w:wordWrap/>
              <w:overflowPunct/>
              <w:autoSpaceDE/>
              <w:autoSpaceDN/>
              <w:bidi w:val="0"/>
              <w:spacing w:line="560" w:lineRule="exact"/>
              <w:ind w:firstLine="643" w:firstLineChars="200"/>
              <w:jc w:val="lef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桓仁</w:t>
            </w:r>
            <w:r>
              <w:rPr>
                <w:rFonts w:hint="eastAsia" w:ascii="楷体" w:hAnsi="楷体" w:eastAsia="楷体" w:cs="楷体"/>
                <w:b/>
                <w:bCs/>
                <w:color w:val="000000" w:themeColor="text1"/>
                <w:sz w:val="32"/>
                <w:szCs w:val="32"/>
                <w:lang w:eastAsia="zh-CN"/>
                <w14:textFill>
                  <w14:solidFill>
                    <w14:schemeClr w14:val="tx1"/>
                  </w14:solidFill>
                </w14:textFill>
              </w:rPr>
              <w:t>文化</w:t>
            </w:r>
            <w:r>
              <w:rPr>
                <w:rFonts w:hint="eastAsia" w:ascii="楷体" w:hAnsi="楷体" w:eastAsia="楷体" w:cs="楷体"/>
                <w:b/>
                <w:bCs/>
                <w:color w:val="000000" w:themeColor="text1"/>
                <w:sz w:val="32"/>
                <w:szCs w:val="32"/>
                <w14:textFill>
                  <w14:solidFill>
                    <w14:schemeClr w14:val="tx1"/>
                  </w14:solidFill>
                </w14:textFill>
              </w:rPr>
              <w:t>振兴网络宣传工程：</w:t>
            </w:r>
            <w:r>
              <w:rPr>
                <w:rFonts w:hint="eastAsia" w:ascii="仿宋_GB2312" w:hAnsi="仿宋_GB2312" w:eastAsia="仿宋_GB2312" w:cs="仿宋_GB2312"/>
                <w:color w:val="000000" w:themeColor="text1"/>
                <w:sz w:val="32"/>
                <w:szCs w:val="32"/>
                <w14:textFill>
                  <w14:solidFill>
                    <w14:schemeClr w14:val="tx1"/>
                  </w14:solidFill>
                </w14:textFill>
              </w:rPr>
              <w:t>深入贯彻落实习近平总书记关于东北、辽宁振兴发展的重要讲话和指示精神，紧紧围绕桓仁“四大战略”，</w:t>
            </w:r>
            <w:r>
              <w:rPr>
                <w:rFonts w:hint="eastAsia" w:ascii="仿宋_GB2312" w:hAnsi="仿宋_GB2312" w:eastAsia="仿宋_GB2312" w:cs="仿宋_GB2312"/>
                <w:color w:val="000000" w:themeColor="text1"/>
                <w:kern w:val="0"/>
                <w:sz w:val="32"/>
                <w:szCs w:val="32"/>
                <w14:textFill>
                  <w14:solidFill>
                    <w14:schemeClr w14:val="tx1"/>
                  </w14:solidFill>
                </w14:textFill>
              </w:rPr>
              <w:t>开展“大美桓仁”东北四市（哈尔滨、长春、沈阳、大连）巡回展。</w:t>
            </w:r>
            <w:r>
              <w:rPr>
                <w:rFonts w:hint="eastAsia" w:ascii="仿宋_GB2312" w:hAnsi="仿宋_GB2312" w:eastAsia="仿宋_GB2312" w:cs="仿宋_GB2312"/>
                <w:color w:val="000000" w:themeColor="text1"/>
                <w:sz w:val="32"/>
                <w:szCs w:val="32"/>
                <w14:textFill>
                  <w14:solidFill>
                    <w14:schemeClr w14:val="tx1"/>
                  </w14:solidFill>
                </w14:textFill>
              </w:rPr>
              <w:t>策划推出“域外媒体看桓仁</w:t>
            </w:r>
            <w:r>
              <w:rPr>
                <w:rFonts w:hint="eastAsia" w:ascii="仿宋_GB2312" w:hAnsi="仿宋_GB2312" w:eastAsia="仿宋_GB2312" w:cs="仿宋_GB2312"/>
                <w:color w:val="000000" w:themeColor="text1"/>
                <w:spacing w:val="-7"/>
                <w:sz w:val="32"/>
                <w:szCs w:val="32"/>
                <w14:textFill>
                  <w14:solidFill>
                    <w14:schemeClr w14:val="tx1"/>
                  </w14:solidFill>
                </w14:textFill>
              </w:rPr>
              <w:t>”“绿水青山看桓仁”“冰天雪地看桓仁”</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pacing w:val="-7"/>
                <w:sz w:val="32"/>
                <w:szCs w:val="32"/>
                <w:lang w:val="en-US" w:eastAsia="zh-CN"/>
                <w14:textFill>
                  <w14:solidFill>
                    <w14:schemeClr w14:val="tx1"/>
                  </w14:solidFill>
                </w14:textFill>
              </w:rPr>
              <w:t>红色教育到</w:t>
            </w:r>
            <w:r>
              <w:rPr>
                <w:rFonts w:hint="eastAsia" w:ascii="仿宋_GB2312" w:hAnsi="仿宋_GB2312" w:eastAsia="仿宋_GB2312" w:cs="仿宋_GB2312"/>
                <w:color w:val="000000" w:themeColor="text1"/>
                <w:spacing w:val="-7"/>
                <w:sz w:val="32"/>
                <w:szCs w:val="32"/>
                <w14:textFill>
                  <w14:solidFill>
                    <w14:schemeClr w14:val="tx1"/>
                  </w14:solidFill>
                </w14:textFill>
              </w:rPr>
              <w:t>桓仁</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等系列</w:t>
            </w:r>
            <w:r>
              <w:rPr>
                <w:rFonts w:hint="eastAsia" w:ascii="仿宋_GB2312" w:hAnsi="仿宋_GB2312" w:eastAsia="仿宋_GB2312" w:cs="仿宋_GB2312"/>
                <w:color w:val="000000" w:themeColor="text1"/>
                <w:sz w:val="32"/>
                <w:szCs w:val="32"/>
                <w14:textFill>
                  <w14:solidFill>
                    <w14:schemeClr w14:val="tx1"/>
                  </w14:solidFill>
                </w14:textFill>
              </w:rPr>
              <w:t>网络主题宣传活动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7"/>
                <w:sz w:val="32"/>
                <w:szCs w:val="32"/>
                <w14:textFill>
                  <w14:solidFill>
                    <w14:schemeClr w14:val="tx1"/>
                  </w14:solidFill>
                </w14:textFill>
              </w:rPr>
              <w:t>传播桓仁地域文化和历史文化品牌。</w:t>
            </w:r>
          </w:p>
        </w:tc>
      </w:tr>
    </w:tbl>
    <w:p w14:paraId="2B13001E">
      <w:pPr>
        <w:keepNext w:val="0"/>
        <w:keepLines w:val="0"/>
        <w:pageBreakBefore w:val="0"/>
        <w:kinsoku/>
        <w:wordWrap/>
        <w:overflowPunct/>
        <w:autoSpaceDE/>
        <w:autoSpaceDN/>
        <w:bidi w:val="0"/>
        <w:spacing w:line="560" w:lineRule="exact"/>
        <w:ind w:firstLine="640" w:firstLineChars="200"/>
        <w:jc w:val="left"/>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、实施“健脑”工程，夯实文化人才根基</w:t>
      </w:r>
    </w:p>
    <w:p w14:paraId="2387D21F">
      <w:pPr>
        <w:keepNext w:val="0"/>
        <w:keepLines w:val="0"/>
        <w:pageBreakBefore w:val="0"/>
        <w:kinsoku/>
        <w:wordWrap/>
        <w:overflowPunct/>
        <w:autoSpaceDE/>
        <w:autoSpaceDN/>
        <w:bidi w:val="0"/>
        <w:spacing w:line="560" w:lineRule="exact"/>
        <w:ind w:firstLine="640" w:firstLineChars="200"/>
        <w:textAlignment w:val="baseline"/>
        <w:rPr>
          <w:rFonts w:hint="eastAsia" w:ascii="仿宋_GB2312" w:hAnsi="仿宋_GB2312" w:eastAsia="仿宋_GB2312" w:cs="仿宋_GB2312"/>
          <w:b w:val="0"/>
          <w:bCs w:val="0"/>
          <w:color w:val="000000" w:themeColor="text1"/>
          <w:kern w:val="2"/>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坚持党管人才</w:t>
      </w:r>
      <w:r>
        <w:rPr>
          <w:rFonts w:hint="eastAsia" w:ascii="仿宋_GB2312" w:hAnsi="仿宋_GB2312" w:eastAsia="仿宋_GB2312" w:cs="仿宋_GB2312"/>
          <w:color w:val="000000" w:themeColor="text1"/>
          <w:sz w:val="32"/>
          <w:szCs w:val="32"/>
          <w14:textFill>
            <w14:solidFill>
              <w14:schemeClr w14:val="tx1"/>
            </w14:solidFill>
          </w14:textFill>
        </w:rPr>
        <w:t>原则</w:t>
      </w: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，深入实施“人才兴县”发展战略，</w:t>
      </w:r>
      <w:r>
        <w:rPr>
          <w:rFonts w:hint="eastAsia" w:ascii="仿宋_GB2312" w:hAnsi="仿宋_GB2312" w:eastAsia="仿宋_GB2312" w:cs="仿宋_GB2312"/>
          <w:color w:val="000000" w:themeColor="text1"/>
          <w:sz w:val="32"/>
          <w:szCs w:val="32"/>
          <w14:textFill>
            <w14:solidFill>
              <w14:schemeClr w14:val="tx1"/>
            </w14:solidFill>
          </w14:textFill>
        </w:rPr>
        <w:t>建立人才培养、发掘、激励、交流机制，引导人才以先进的文化武装头脑。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“兴桓人才行动”为引领，</w:t>
      </w:r>
      <w:r>
        <w:rPr>
          <w:rFonts w:hint="eastAsia" w:ascii="仿宋_GB2312" w:hAnsi="仿宋_GB2312" w:eastAsia="仿宋_GB2312" w:cs="仿宋_GB2312"/>
          <w:color w:val="000000" w:themeColor="text1"/>
          <w:sz w:val="32"/>
          <w:szCs w:val="32"/>
          <w14:textFill>
            <w14:solidFill>
              <w14:schemeClr w14:val="tx1"/>
            </w14:solidFill>
          </w14:textFill>
        </w:rPr>
        <w:t>全面建设文化产业、文艺生态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创作</w:t>
      </w:r>
      <w:r>
        <w:rPr>
          <w:rFonts w:hint="eastAsia" w:ascii="仿宋_GB2312" w:hAnsi="仿宋_GB2312" w:eastAsia="仿宋_GB2312" w:cs="仿宋_GB2312"/>
          <w:color w:val="000000" w:themeColor="text1"/>
          <w:sz w:val="32"/>
          <w:szCs w:val="32"/>
          <w14:textFill>
            <w14:solidFill>
              <w14:schemeClr w14:val="tx1"/>
            </w14:solidFill>
          </w14:textFill>
        </w:rPr>
        <w:t>的高素质人才队伍，</w:t>
      </w:r>
      <w:r>
        <w:rPr>
          <w:rFonts w:hint="eastAsia" w:ascii="仿宋_GB2312" w:hAnsi="仿宋_GB2312" w:eastAsia="仿宋_GB2312" w:cs="仿宋_GB2312"/>
          <w:b w:val="0"/>
          <w:bCs w:val="0"/>
          <w:color w:val="000000" w:themeColor="text1"/>
          <w:kern w:val="2"/>
          <w:sz w:val="32"/>
          <w:szCs w:val="32"/>
          <w14:textFill>
            <w14:solidFill>
              <w14:schemeClr w14:val="tx1"/>
            </w14:solidFill>
          </w14:textFill>
        </w:rPr>
        <w:t>夯实文化人才根基</w:t>
      </w:r>
      <w:r>
        <w:rPr>
          <w:rFonts w:hint="eastAsia" w:ascii="仿宋_GB2312" w:hAnsi="仿宋_GB2312" w:eastAsia="仿宋_GB2312" w:cs="仿宋_GB2312"/>
          <w:color w:val="000000" w:themeColor="text1"/>
          <w:kern w:val="2"/>
          <w:sz w:val="32"/>
          <w:szCs w:val="32"/>
          <w14:textFill>
            <w14:solidFill>
              <w14:schemeClr w14:val="tx1"/>
            </w14:solidFill>
          </w14:textFill>
        </w:rPr>
        <w:t>。</w:t>
      </w:r>
    </w:p>
    <w:p w14:paraId="438A3131">
      <w:pPr>
        <w:keepNext w:val="0"/>
        <w:keepLines w:val="0"/>
        <w:pageBreakBefore w:val="0"/>
        <w:numPr>
          <w:ilvl w:val="255"/>
          <w:numId w:val="0"/>
        </w:numPr>
        <w:kinsoku/>
        <w:wordWrap/>
        <w:overflowPunct/>
        <w:autoSpaceDE/>
        <w:autoSpaceDN/>
        <w:bidi w:val="0"/>
        <w:spacing w:line="560" w:lineRule="exact"/>
        <w:ind w:firstLine="643" w:firstLineChars="200"/>
        <w:textAlignment w:val="auto"/>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（一）创新人才培养机制</w:t>
      </w:r>
    </w:p>
    <w:p w14:paraId="17961169">
      <w:pPr>
        <w:keepNext w:val="0"/>
        <w:keepLines w:val="0"/>
        <w:pageBreakBefore w:val="0"/>
        <w:numPr>
          <w:ilvl w:val="255"/>
          <w:numId w:val="0"/>
        </w:numPr>
        <w:kinsoku/>
        <w:wordWrap/>
        <w:overflowPunct/>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强化引才聚才政策，健全人才培养工作体制机制，</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培育基层文化人才、培育文化名家暨“四个一批”人才、培育优秀文艺人才，</w:t>
      </w:r>
      <w:r>
        <w:rPr>
          <w:rFonts w:hint="eastAsia" w:ascii="仿宋_GB2312" w:hAnsi="仿宋_GB2312" w:eastAsia="仿宋_GB2312" w:cs="仿宋_GB2312"/>
          <w:color w:val="000000" w:themeColor="text1"/>
          <w:sz w:val="32"/>
          <w:szCs w:val="32"/>
          <w14:textFill>
            <w14:solidFill>
              <w14:schemeClr w14:val="tx1"/>
            </w14:solidFill>
          </w14:textFill>
        </w:rPr>
        <w:t>使其人尽其才、才尽其用，积极为桓仁振兴发展献计出力。不断推进培训体系建设，积极对接省内外高校和艺术院团，举办各类文化专业人才培训活动，与文化企业建立定向培养机制。选好配齐乡镇、街道从事综合文化服务工作的专兼职人员，培养扎根基层的乡土能人、民间文化传承人、基层文化设施管理人员，壮大文化志愿者队伍。培养一批熟悉红色文化研究、红色文旅规划设计、红色旅游经营管理的专业人才，培育一批红色旅游讲解员、导游员和志愿者，构建一支稳定的专业化文化人才队伍。加强文化产业领域智库建设，在理论创新、产业实践等方面发挥智力支撑作用。</w:t>
      </w:r>
    </w:p>
    <w:p w14:paraId="1E4141BE">
      <w:pPr>
        <w:keepNext w:val="0"/>
        <w:keepLines w:val="0"/>
        <w:pageBreakBefore w:val="0"/>
        <w:numPr>
          <w:ilvl w:val="0"/>
          <w:numId w:val="0"/>
        </w:numPr>
        <w:kinsoku/>
        <w:wordWrap/>
        <w:overflowPunct/>
        <w:autoSpaceDE/>
        <w:autoSpaceDN/>
        <w:bidi w:val="0"/>
        <w:spacing w:line="560" w:lineRule="exact"/>
        <w:ind w:firstLine="643" w:firstLineChars="200"/>
        <w:textAlignment w:val="baseline"/>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w:t>
      </w:r>
      <w:r>
        <w:rPr>
          <w:rFonts w:hint="eastAsia" w:ascii="楷体" w:hAnsi="楷体" w:eastAsia="楷体" w:cs="楷体"/>
          <w:b/>
          <w:bCs/>
          <w:color w:val="000000" w:themeColor="text1"/>
          <w:kern w:val="0"/>
          <w:sz w:val="32"/>
          <w:szCs w:val="32"/>
          <w14:textFill>
            <w14:solidFill>
              <w14:schemeClr w14:val="tx1"/>
            </w14:solidFill>
          </w14:textFill>
        </w:rPr>
        <w:t>创新人才发掘机制</w:t>
      </w:r>
    </w:p>
    <w:p w14:paraId="328567E2">
      <w:pPr>
        <w:keepNext w:val="0"/>
        <w:keepLines w:val="0"/>
        <w:pageBreakBefore w:val="0"/>
        <w:numPr>
          <w:ilvl w:val="0"/>
          <w:numId w:val="0"/>
        </w:numPr>
        <w:kinsoku/>
        <w:wordWrap/>
        <w:overflowPunct/>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继续开展“桓乡”促进行动，深挖桓仁籍域外优秀人才“富矿”，建立《域外人才需求目录》。挖掘文化乡贤、民间能人，充实桓仁县“土专家”“田秀才”民间乡土人才信息库，建立扎根群众基层的文化队伍。定期开展领导干部与专家人才走访活动，积极引导和鼓励支持专家人才参与决策咨询、开展科技攻关、创新创业等工作，全力推动桓仁文化事业高质量发展。</w:t>
      </w:r>
    </w:p>
    <w:p w14:paraId="185DBC5D">
      <w:pPr>
        <w:keepNext w:val="0"/>
        <w:keepLines w:val="0"/>
        <w:pageBreakBefore w:val="0"/>
        <w:numPr>
          <w:ilvl w:val="0"/>
          <w:numId w:val="0"/>
        </w:numPr>
        <w:kinsoku/>
        <w:wordWrap/>
        <w:overflowPunct/>
        <w:autoSpaceDE/>
        <w:autoSpaceDN/>
        <w:bidi w:val="0"/>
        <w:spacing w:line="560" w:lineRule="exact"/>
        <w:ind w:firstLine="643" w:firstLineChars="200"/>
        <w:textAlignment w:val="auto"/>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w:t>
      </w:r>
      <w:r>
        <w:rPr>
          <w:rFonts w:hint="eastAsia" w:ascii="楷体" w:hAnsi="楷体" w:eastAsia="楷体" w:cs="楷体"/>
          <w:b/>
          <w:bCs/>
          <w:color w:val="000000" w:themeColor="text1"/>
          <w:kern w:val="0"/>
          <w:sz w:val="32"/>
          <w:szCs w:val="32"/>
          <w:lang w:val="en-US" w:eastAsia="zh-CN"/>
          <w14:textFill>
            <w14:solidFill>
              <w14:schemeClr w14:val="tx1"/>
            </w14:solidFill>
          </w14:textFill>
        </w:rPr>
        <w:t>三</w:t>
      </w:r>
      <w:r>
        <w:rPr>
          <w:rFonts w:hint="eastAsia" w:ascii="楷体" w:hAnsi="楷体" w:eastAsia="楷体" w:cs="楷体"/>
          <w:b/>
          <w:bCs/>
          <w:color w:val="000000" w:themeColor="text1"/>
          <w:kern w:val="0"/>
          <w:sz w:val="32"/>
          <w:szCs w:val="32"/>
          <w:lang w:eastAsia="zh-CN"/>
          <w14:textFill>
            <w14:solidFill>
              <w14:schemeClr w14:val="tx1"/>
            </w14:solidFill>
          </w14:textFill>
        </w:rPr>
        <w:t>）</w:t>
      </w:r>
      <w:r>
        <w:rPr>
          <w:rFonts w:hint="eastAsia" w:ascii="楷体" w:hAnsi="楷体" w:eastAsia="楷体" w:cs="楷体"/>
          <w:b/>
          <w:bCs/>
          <w:color w:val="000000" w:themeColor="text1"/>
          <w:kern w:val="0"/>
          <w:sz w:val="32"/>
          <w:szCs w:val="32"/>
          <w14:textFill>
            <w14:solidFill>
              <w14:schemeClr w14:val="tx1"/>
            </w14:solidFill>
          </w14:textFill>
        </w:rPr>
        <w:t>创新人才激励机制</w:t>
      </w:r>
    </w:p>
    <w:p w14:paraId="69D0B347">
      <w:pPr>
        <w:keepNext w:val="0"/>
        <w:keepLines w:val="0"/>
        <w:pageBreakBefore w:val="0"/>
        <w:numPr>
          <w:ilvl w:val="0"/>
          <w:numId w:val="0"/>
        </w:numPr>
        <w:kinsoku/>
        <w:wordWrap/>
        <w:overflowPunct/>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健全激励机制，健全人才评价体系，允许符合条件的高技能人才参加工艺美术、文物博物、艺术、体育等技术职称评审。强化人才荣誉激励、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子女</w:t>
      </w:r>
      <w:r>
        <w:rPr>
          <w:rFonts w:hint="eastAsia" w:ascii="仿宋_GB2312" w:hAnsi="仿宋_GB2312" w:eastAsia="仿宋_GB2312" w:cs="仿宋_GB2312"/>
          <w:color w:val="000000" w:themeColor="text1"/>
          <w:sz w:val="32"/>
          <w:szCs w:val="32"/>
          <w14:textFill>
            <w14:solidFill>
              <w14:schemeClr w14:val="tx1"/>
            </w14:solidFill>
          </w14:textFill>
        </w:rPr>
        <w:t>就业就学、医疗保障，建立支持人才的景区旅游和宾馆住宿优惠政策及人才服务事项“一站式”“全链条”服务保障，营造识才爱才敬才用才的环境，激发人才创新活力。激励文化名家暨“四个一批”人才，激励在哲学社会科学、新闻出版、广播影视、文化艺术、互联网宣传等领域业绩突出的人才，给予每人最高3万元奖励。激励优秀文艺人才，每5年支持10名左右从事诗歌、散文、书法、美术、摄影、音乐、舞蹈、民间艺术等优秀文学艺术创作人才，给予每人最高1万元奖励。加大对优秀文化创新人才先进事迹的宣传力度，发挥示范带动作用，全面营造拴心留人的人才激励氛围。</w:t>
      </w:r>
    </w:p>
    <w:p w14:paraId="16CE3E96">
      <w:pPr>
        <w:keepNext w:val="0"/>
        <w:keepLines w:val="0"/>
        <w:pageBreakBefore w:val="0"/>
        <w:numPr>
          <w:ilvl w:val="0"/>
          <w:numId w:val="0"/>
        </w:numPr>
        <w:kinsoku/>
        <w:wordWrap/>
        <w:overflowPunct/>
        <w:autoSpaceDE/>
        <w:autoSpaceDN/>
        <w:bidi w:val="0"/>
        <w:spacing w:line="560" w:lineRule="exact"/>
        <w:ind w:firstLine="643" w:firstLineChars="200"/>
        <w:textAlignment w:val="auto"/>
        <w:rPr>
          <w:rFonts w:hint="eastAsia" w:ascii="楷体" w:hAnsi="楷体" w:eastAsia="楷体" w:cs="楷体"/>
          <w:b/>
          <w:bCs/>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w:t>
      </w:r>
      <w:r>
        <w:rPr>
          <w:rFonts w:hint="eastAsia" w:ascii="楷体" w:hAnsi="楷体" w:eastAsia="楷体" w:cs="楷体"/>
          <w:b/>
          <w:bCs/>
          <w:color w:val="000000" w:themeColor="text1"/>
          <w:kern w:val="0"/>
          <w:sz w:val="32"/>
          <w:szCs w:val="32"/>
          <w:lang w:eastAsia="zh-CN"/>
          <w14:textFill>
            <w14:solidFill>
              <w14:schemeClr w14:val="tx1"/>
            </w14:solidFill>
          </w14:textFill>
        </w:rPr>
        <w:t>四</w:t>
      </w:r>
      <w:r>
        <w:rPr>
          <w:rFonts w:hint="eastAsia" w:ascii="楷体" w:hAnsi="楷体" w:eastAsia="楷体" w:cs="楷体"/>
          <w:b/>
          <w:bCs/>
          <w:color w:val="000000" w:themeColor="text1"/>
          <w:kern w:val="0"/>
          <w:sz w:val="32"/>
          <w:szCs w:val="32"/>
          <w14:textFill>
            <w14:solidFill>
              <w14:schemeClr w14:val="tx1"/>
            </w14:solidFill>
          </w14:textFill>
        </w:rPr>
        <w:t>）创新人才交流机制</w:t>
      </w:r>
      <w:r>
        <w:rPr>
          <w:rFonts w:hint="eastAsia" w:ascii="楷体" w:hAnsi="楷体" w:eastAsia="楷体" w:cs="楷体"/>
          <w:b/>
          <w:bCs/>
          <w:color w:val="000000" w:themeColor="text1"/>
          <w:kern w:val="0"/>
          <w:sz w:val="32"/>
          <w:szCs w:val="32"/>
          <w:lang w:eastAsia="zh-CN"/>
          <w14:textFill>
            <w14:solidFill>
              <w14:schemeClr w14:val="tx1"/>
            </w14:solidFill>
          </w14:textFill>
        </w:rPr>
        <w:t xml:space="preserve"> </w:t>
      </w:r>
    </w:p>
    <w:p w14:paraId="176D9C93">
      <w:pPr>
        <w:keepNext w:val="0"/>
        <w:keepLines w:val="0"/>
        <w:pageBreakBefore w:val="0"/>
        <w:kinsoku/>
        <w:wordWrap/>
        <w:overflowPunct/>
        <w:autoSpaceDE/>
        <w:autoSpaceDN/>
        <w:bidi w:val="0"/>
        <w:spacing w:line="560" w:lineRule="exact"/>
        <w:ind w:firstLine="651" w:firstLine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定期举办技术咨询、企业家年会、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联谊</w:t>
      </w:r>
      <w:r>
        <w:rPr>
          <w:rFonts w:hint="eastAsia" w:ascii="仿宋_GB2312" w:hAnsi="仿宋_GB2312" w:eastAsia="仿宋_GB2312" w:cs="仿宋_GB2312"/>
          <w:color w:val="000000" w:themeColor="text1"/>
          <w:sz w:val="32"/>
          <w:szCs w:val="32"/>
          <w14:textFill>
            <w14:solidFill>
              <w14:schemeClr w14:val="tx1"/>
            </w14:solidFill>
          </w14:textFill>
        </w:rPr>
        <w:t>等活动，面向社会广泛征集文化人才进行创作。支持桓仁特殊文化人才“柔性引进”和“特事特办”政策，采取调动、聘用、合作等形式，广泛吸纳新媒体从业者、遗产保护、文化创意工作者等紧缺技能人才，建设桓仁高端文化人才库。邀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省级以上</w:t>
      </w:r>
      <w:r>
        <w:rPr>
          <w:rFonts w:hint="eastAsia" w:ascii="仿宋_GB2312" w:hAnsi="仿宋_GB2312" w:eastAsia="仿宋_GB2312" w:cs="仿宋_GB2312"/>
          <w:color w:val="000000" w:themeColor="text1"/>
          <w:sz w:val="32"/>
          <w:szCs w:val="32"/>
          <w14:textFill>
            <w14:solidFill>
              <w14:schemeClr w14:val="tx1"/>
            </w14:solidFill>
          </w14:textFill>
        </w:rPr>
        <w:t>文化研究、文化创意等方面的专家成立桓仁文化专家咨询委员会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为桓仁文化产业发展建言献策</w:t>
      </w:r>
      <w:r>
        <w:rPr>
          <w:rFonts w:hint="eastAsia" w:ascii="仿宋_GB2312" w:hAnsi="仿宋_GB2312" w:eastAsia="仿宋_GB2312" w:cs="仿宋_GB2312"/>
          <w:color w:val="000000" w:themeColor="text1"/>
          <w:sz w:val="32"/>
          <w:szCs w:val="32"/>
          <w14:textFill>
            <w14:solidFill>
              <w14:schemeClr w14:val="tx1"/>
            </w14:solidFill>
          </w14:textFill>
        </w:rPr>
        <w:t>。依托省内文化艺术高校等资源，实施“馆校合作”加强文化学科体系建设及人才交流。鼓励宣传文化团体通过培训、交流等活动方式提升文化从业人员就业素质与知识技能。</w:t>
      </w:r>
    </w:p>
    <w:p w14:paraId="050B3A84">
      <w:pPr>
        <w:keepNext w:val="0"/>
        <w:keepLines w:val="0"/>
        <w:pageBreakBefore w:val="0"/>
        <w:kinsoku/>
        <w:wordWrap/>
        <w:overflowPunct/>
        <w:topLinePunct w:val="0"/>
        <w:autoSpaceDE/>
        <w:autoSpaceDN/>
        <w:bidi w:val="0"/>
        <w:spacing w:line="560" w:lineRule="exact"/>
        <w:ind w:firstLine="640" w:firstLineChars="200"/>
        <w:textAlignment w:val="baseline"/>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九、保障措施</w:t>
      </w:r>
    </w:p>
    <w:p w14:paraId="2EDE4B19">
      <w:pPr>
        <w:keepNext w:val="0"/>
        <w:keepLines w:val="0"/>
        <w:pageBreakBefore w:val="0"/>
        <w:kinsoku/>
        <w:wordWrap/>
        <w:overflowPunct/>
        <w:topLinePunct w:val="0"/>
        <w:autoSpaceDE/>
        <w:autoSpaceDN/>
        <w:bidi w:val="0"/>
        <w:spacing w:line="560" w:lineRule="exact"/>
        <w:ind w:firstLine="643" w:firstLineChars="200"/>
        <w:textAlignment w:val="baseline"/>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（一）切实加强党的领导</w:t>
      </w:r>
    </w:p>
    <w:p w14:paraId="6AF80754">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坚持党的全面领导，坚持党管宣传、党管意识形态、党管媒体、党管文化，牢牢把握正确的政治方向、舆论导向、价值取向，把党的领导贯穿规划实施的各领域和全过程，落实到文化产业发展的各方面各环节，要把“文化名县”发展规划摆上重要议事日程，将本规划提出的目标任务纳入经济社会发展全局统筹推进，确保党中央决策部署和省、市、县委具体安排落地见效。</w:t>
      </w:r>
    </w:p>
    <w:p w14:paraId="06EC5792">
      <w:pPr>
        <w:keepNext w:val="0"/>
        <w:keepLines w:val="0"/>
        <w:pageBreakBefore w:val="0"/>
        <w:numPr>
          <w:ilvl w:val="0"/>
          <w:numId w:val="3"/>
        </w:numPr>
        <w:kinsoku/>
        <w:wordWrap/>
        <w:overflowPunct/>
        <w:topLinePunct w:val="0"/>
        <w:autoSpaceDE/>
        <w:autoSpaceDN/>
        <w:bidi w:val="0"/>
        <w:spacing w:line="560" w:lineRule="exact"/>
        <w:ind w:left="0" w:leftChars="0" w:firstLine="643" w:firstLineChars="200"/>
        <w:textAlignment w:val="baseline"/>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健全领导体制机制</w:t>
      </w:r>
    </w:p>
    <w:p w14:paraId="3E84C99A">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加强“文化名县”规划实施的组织领导，</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成立“文化名县”战略推进</w:t>
      </w:r>
      <w:r>
        <w:rPr>
          <w:rFonts w:hint="eastAsia" w:ascii="仿宋_GB2312" w:hAnsi="仿宋_GB2312" w:eastAsia="仿宋_GB2312" w:cs="仿宋_GB2312"/>
          <w:color w:val="000000" w:themeColor="text1"/>
          <w:kern w:val="0"/>
          <w:sz w:val="32"/>
          <w:szCs w:val="32"/>
          <w14:textFill>
            <w14:solidFill>
              <w14:schemeClr w14:val="tx1"/>
            </w14:solidFill>
          </w14:textFill>
        </w:rPr>
        <w:t>领导小组</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办公室设在县委宣传部，办公室主任由县委宣传部部长兼任，领导小组</w:t>
      </w:r>
      <w:r>
        <w:rPr>
          <w:rFonts w:hint="eastAsia" w:ascii="仿宋_GB2312" w:hAnsi="仿宋_GB2312" w:eastAsia="仿宋_GB2312" w:cs="仿宋_GB2312"/>
          <w:color w:val="000000" w:themeColor="text1"/>
          <w:kern w:val="0"/>
          <w:sz w:val="32"/>
          <w:szCs w:val="32"/>
          <w14:textFill>
            <w14:solidFill>
              <w14:schemeClr w14:val="tx1"/>
            </w14:solidFill>
          </w14:textFill>
        </w:rPr>
        <w:t>负责统筹部署、协调推进、督促落实，确保桓仁</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文化名县</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规划</w:t>
      </w:r>
      <w:r>
        <w:rPr>
          <w:rFonts w:hint="eastAsia" w:ascii="仿宋_GB2312" w:hAnsi="仿宋_GB2312" w:eastAsia="仿宋_GB2312" w:cs="仿宋_GB2312"/>
          <w:color w:val="000000" w:themeColor="text1"/>
          <w:kern w:val="0"/>
          <w:sz w:val="32"/>
          <w:szCs w:val="32"/>
          <w14:textFill>
            <w14:solidFill>
              <w14:schemeClr w14:val="tx1"/>
            </w14:solidFill>
          </w14:textFill>
        </w:rPr>
        <w:t>各项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目标任务</w:t>
      </w:r>
      <w:r>
        <w:rPr>
          <w:rFonts w:hint="eastAsia" w:ascii="仿宋_GB2312" w:hAnsi="仿宋_GB2312" w:eastAsia="仿宋_GB2312" w:cs="仿宋_GB2312"/>
          <w:color w:val="000000" w:themeColor="text1"/>
          <w:kern w:val="0"/>
          <w:sz w:val="32"/>
          <w:szCs w:val="32"/>
          <w14:textFill>
            <w14:solidFill>
              <w14:schemeClr w14:val="tx1"/>
            </w14:solidFill>
          </w14:textFill>
        </w:rPr>
        <w:t>有序推进。</w:t>
      </w:r>
      <w:r>
        <w:rPr>
          <w:rFonts w:hint="eastAsia" w:ascii="仿宋_GB2312" w:hAnsi="仿宋_GB2312" w:eastAsia="仿宋_GB2312" w:cs="仿宋_GB2312"/>
          <w:color w:val="000000" w:themeColor="text1"/>
          <w:sz w:val="32"/>
          <w:szCs w:val="32"/>
          <w14:textFill>
            <w14:solidFill>
              <w14:schemeClr w14:val="tx1"/>
            </w14:solidFill>
          </w14:textFill>
        </w:rPr>
        <w:t>县委宣传部、文化和旅游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等部门</w:t>
      </w:r>
      <w:r>
        <w:rPr>
          <w:rFonts w:hint="eastAsia" w:ascii="仿宋_GB2312" w:hAnsi="仿宋_GB2312" w:eastAsia="仿宋_GB2312" w:cs="仿宋_GB2312"/>
          <w:color w:val="000000" w:themeColor="text1"/>
          <w:kern w:val="0"/>
          <w:sz w:val="32"/>
          <w:szCs w:val="32"/>
          <w14:textFill>
            <w14:solidFill>
              <w14:schemeClr w14:val="tx1"/>
            </w14:solidFill>
          </w14:textFill>
        </w:rPr>
        <w:t>要发挥文化建设主力军作用，</w:t>
      </w:r>
      <w:r>
        <w:rPr>
          <w:rFonts w:hint="eastAsia" w:ascii="仿宋_GB2312" w:hAnsi="仿宋_GB2312" w:eastAsia="仿宋_GB2312" w:cs="仿宋_GB2312"/>
          <w:color w:val="000000" w:themeColor="text1"/>
          <w:sz w:val="32"/>
          <w:szCs w:val="32"/>
          <w14:textFill>
            <w14:solidFill>
              <w14:schemeClr w14:val="tx1"/>
            </w14:solidFill>
          </w14:textFill>
        </w:rPr>
        <w:t>主动加强与发展改革、财政、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教育、</w:t>
      </w:r>
      <w:r>
        <w:rPr>
          <w:rFonts w:hint="eastAsia" w:ascii="仿宋_GB2312" w:hAnsi="仿宋_GB2312" w:eastAsia="仿宋_GB2312" w:cs="仿宋_GB2312"/>
          <w:color w:val="000000" w:themeColor="text1"/>
          <w:sz w:val="32"/>
          <w:szCs w:val="32"/>
          <w14:textFill>
            <w14:solidFill>
              <w14:schemeClr w14:val="tx1"/>
            </w14:solidFill>
          </w14:textFill>
        </w:rPr>
        <w:t>自然资源、农业农村、税务、统计等部门沟通与合作，实现部门间文化产业数据共享，推动建立统筹各方、协调有力的文化产业发展工作机制和格局。</w:t>
      </w:r>
      <w:r>
        <w:rPr>
          <w:rFonts w:hint="eastAsia" w:ascii="仿宋_GB2312" w:hAnsi="仿宋_GB2312" w:eastAsia="仿宋_GB2312" w:cs="仿宋_GB2312"/>
          <w:color w:val="000000" w:themeColor="text1"/>
          <w:kern w:val="0"/>
          <w:sz w:val="32"/>
          <w:szCs w:val="32"/>
          <w14:textFill>
            <w14:solidFill>
              <w14:schemeClr w14:val="tx1"/>
            </w14:solidFill>
          </w14:textFill>
        </w:rPr>
        <w:t>充分调动文化领域社会组织和广大文化工作者的积极性，激发全社会参与文化建设的热情，形成全力打造“文化名县”的工作合力。</w:t>
      </w:r>
    </w:p>
    <w:p w14:paraId="4DB69BD9">
      <w:pPr>
        <w:keepNext w:val="0"/>
        <w:keepLines w:val="0"/>
        <w:pageBreakBefore w:val="0"/>
        <w:numPr>
          <w:ilvl w:val="0"/>
          <w:numId w:val="4"/>
        </w:numPr>
        <w:kinsoku/>
        <w:wordWrap/>
        <w:overflowPunct/>
        <w:topLinePunct w:val="0"/>
        <w:autoSpaceDE/>
        <w:autoSpaceDN/>
        <w:bidi w:val="0"/>
        <w:spacing w:line="560" w:lineRule="exact"/>
        <w:ind w:firstLine="643" w:firstLineChars="200"/>
        <w:textAlignment w:val="baseline"/>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加大政策资金支持力度</w:t>
      </w:r>
    </w:p>
    <w:p w14:paraId="4D601378">
      <w:pPr>
        <w:keepNext w:val="0"/>
        <w:keepLines w:val="0"/>
        <w:pageBreakBefore w:val="0"/>
        <w:kinsoku/>
        <w:wordWrap/>
        <w:overflowPunct/>
        <w:topLinePunct w:val="0"/>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部门要认真研究落实国家相关政策，统筹和整合所有涉关文化产业资金，重点利用好中央专项彩票公益金支持欠发达革命老区乡村振兴政策，积极争取老区专项转移支付资金，全力争取中央乡村振兴资金支持示范区项目建设。</w:t>
      </w:r>
      <w:r>
        <w:rPr>
          <w:rFonts w:hint="eastAsia" w:ascii="仿宋_GB2312" w:hAnsi="仿宋_GB2312" w:eastAsia="仿宋_GB2312" w:cs="仿宋_GB2312"/>
          <w:color w:val="000000" w:themeColor="text1"/>
          <w:kern w:val="2"/>
          <w:sz w:val="32"/>
          <w:szCs w:val="32"/>
          <w14:textFill>
            <w14:solidFill>
              <w14:schemeClr w14:val="tx1"/>
            </w14:solidFill>
          </w14:textFill>
        </w:rPr>
        <w:t>财政部门要加大对文化事业资金的支持力度，</w:t>
      </w:r>
      <w:r>
        <w:rPr>
          <w:rFonts w:hint="eastAsia" w:ascii="仿宋_GB2312" w:hAnsi="仿宋_GB2312" w:eastAsia="仿宋_GB2312" w:cs="仿宋_GB2312"/>
          <w:color w:val="000000" w:themeColor="text1"/>
          <w:sz w:val="32"/>
          <w:szCs w:val="32"/>
          <w14:textFill>
            <w14:solidFill>
              <w14:schemeClr w14:val="tx1"/>
            </w14:solidFill>
          </w14:textFill>
        </w:rPr>
        <w:t>将公共文化服务经费和人才专项资金纳入本级预算，</w:t>
      </w:r>
      <w:r>
        <w:rPr>
          <w:rFonts w:hint="eastAsia" w:ascii="仿宋_GB2312" w:hAnsi="仿宋_GB2312" w:eastAsia="仿宋_GB2312" w:cs="仿宋_GB2312"/>
          <w:color w:val="000000" w:themeColor="text1"/>
          <w:kern w:val="2"/>
          <w:sz w:val="32"/>
          <w:szCs w:val="32"/>
          <w14:textFill>
            <w14:solidFill>
              <w14:schemeClr w14:val="tx1"/>
            </w14:solidFill>
          </w14:textFill>
        </w:rPr>
        <w:t>保障文化产业发展扶持基金</w:t>
      </w:r>
      <w:r>
        <w:rPr>
          <w:rFonts w:hint="eastAsia" w:ascii="仿宋_GB2312" w:hAnsi="仿宋_GB2312" w:eastAsia="仿宋_GB2312" w:cs="仿宋_GB2312"/>
          <w:color w:val="000000" w:themeColor="text1"/>
          <w:sz w:val="32"/>
          <w:szCs w:val="32"/>
          <w14:textFill>
            <w14:solidFill>
              <w14:schemeClr w14:val="tx1"/>
            </w14:solidFill>
          </w14:textFill>
        </w:rPr>
        <w:t>在100万元的基础上</w:t>
      </w:r>
      <w:r>
        <w:rPr>
          <w:rFonts w:hint="eastAsia" w:ascii="仿宋_GB2312" w:hAnsi="仿宋_GB2312" w:eastAsia="仿宋_GB2312" w:cs="仿宋_GB2312"/>
          <w:color w:val="000000" w:themeColor="text1"/>
          <w:kern w:val="2"/>
          <w:sz w:val="32"/>
          <w:szCs w:val="32"/>
          <w14:textFill>
            <w14:solidFill>
              <w14:schemeClr w14:val="tx1"/>
            </w14:solidFill>
          </w14:textFill>
        </w:rPr>
        <w:t>逐年递增</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szCs w:val="32"/>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发挥各类文化资金的引导作用，进一步完善财政、金融、投资、土地、税收等优惠政策，</w:t>
      </w:r>
      <w:r>
        <w:rPr>
          <w:rFonts w:hint="eastAsia" w:ascii="仿宋_GB2312" w:hAnsi="仿宋_GB2312" w:eastAsia="仿宋_GB2312" w:cs="仿宋_GB2312"/>
          <w:color w:val="000000" w:themeColor="text1"/>
          <w:kern w:val="2"/>
          <w:sz w:val="32"/>
          <w:szCs w:val="32"/>
          <w14:textFill>
            <w14:solidFill>
              <w14:schemeClr w14:val="tx1"/>
            </w14:solidFill>
          </w14:textFill>
        </w:rPr>
        <w:t>保障文化建设用地等要素供给</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szCs w:val="32"/>
          <w14:textFill>
            <w14:solidFill>
              <w14:schemeClr w14:val="tx1"/>
            </w14:solidFill>
          </w14:textFill>
        </w:rPr>
        <w:t>引导社会资本积极参与文化领域项目，拓宽融资渠道，</w:t>
      </w:r>
      <w:r>
        <w:rPr>
          <w:rFonts w:hint="eastAsia" w:ascii="仿宋_GB2312" w:hAnsi="仿宋_GB2312" w:eastAsia="仿宋_GB2312" w:cs="仿宋_GB2312"/>
          <w:color w:val="000000" w:themeColor="text1"/>
          <w:sz w:val="32"/>
          <w:szCs w:val="32"/>
          <w14:textFill>
            <w14:solidFill>
              <w14:schemeClr w14:val="tx1"/>
            </w14:solidFill>
          </w14:textFill>
        </w:rPr>
        <w:t>撬动各领域资金，为文化产业发展形成强有力的政策资金保障。</w:t>
      </w:r>
    </w:p>
    <w:p w14:paraId="42737779">
      <w:pPr>
        <w:keepNext w:val="0"/>
        <w:keepLines w:val="0"/>
        <w:pageBreakBefore w:val="0"/>
        <w:numPr>
          <w:ilvl w:val="0"/>
          <w:numId w:val="5"/>
        </w:numPr>
        <w:kinsoku/>
        <w:wordWrap/>
        <w:overflowPunct/>
        <w:topLinePunct w:val="0"/>
        <w:autoSpaceDE/>
        <w:autoSpaceDN/>
        <w:bidi w:val="0"/>
        <w:spacing w:line="560" w:lineRule="exact"/>
        <w:ind w:firstLine="643" w:firstLineChars="200"/>
        <w:textAlignment w:val="baseline"/>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完善规划实施机制</w:t>
      </w:r>
    </w:p>
    <w:p w14:paraId="6F0D0D0F">
      <w:pPr>
        <w:keepNext w:val="0"/>
        <w:keepLines w:val="0"/>
        <w:pageBreakBefore w:val="0"/>
        <w:kinsoku/>
        <w:wordWrap/>
        <w:overflowPunct/>
        <w:autoSpaceDE/>
        <w:autoSpaceDN/>
        <w:bidi w:val="0"/>
        <w:spacing w:line="560" w:lineRule="exact"/>
        <w:ind w:firstLine="640" w:firstLineChars="200"/>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领导小组办公室</w:t>
      </w:r>
      <w:r>
        <w:rPr>
          <w:rFonts w:hint="eastAsia" w:ascii="仿宋_GB2312" w:hAnsi="仿宋_GB2312" w:eastAsia="仿宋_GB2312" w:cs="仿宋_GB2312"/>
          <w:color w:val="000000" w:themeColor="text1"/>
          <w:sz w:val="32"/>
          <w:szCs w:val="32"/>
          <w:lang w:eastAsia="zh-CN"/>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建立规划目标任务分解和督导机制，列出项目清单、责任清单，制定具体落实措施，纳入年度工作计划逐年逐项推进。全县要树立一盘棋思想，整合全县红色、特色和绿色生态资源，坚持统筹规划、分步实施，认真落实“红色”文化、“特色”文化、“绿色”文化三个专项规划。探索建立“绿色高质量发展指标体系”和“生态绩效考核指标体系”，充分发挥绩效考核“指挥棒”作用，激发干部群众积极性、主动性、创造性。县委督查室、县政府督查室要加强监督检查，做好规划实施情况的动态监测和阶段评估，对工作不力或未能按时限完成相关任务的部门予以通报，并将规划实施情况纳入领导班子和干部考核评价体系，确保规划各项任务落到实处。</w:t>
      </w:r>
    </w:p>
    <w:p w14:paraId="40E5E688">
      <w:pPr>
        <w:pStyle w:val="19"/>
        <w:keepNext w:val="0"/>
        <w:keepLines w:val="0"/>
        <w:pageBreakBefore w:val="0"/>
        <w:kinsoku/>
        <w:wordWrap/>
        <w:overflowPunct/>
        <w:autoSpaceDE/>
        <w:autoSpaceDN/>
        <w:bidi w:val="0"/>
        <w:spacing w:line="560" w:lineRule="exact"/>
        <w:textAlignment w:val="baseline"/>
        <w:rPr>
          <w:color w:val="000000" w:themeColor="text1"/>
          <w:sz w:val="32"/>
          <w:szCs w:val="32"/>
          <w14:textFill>
            <w14:solidFill>
              <w14:schemeClr w14:val="tx1"/>
            </w14:solidFill>
          </w14:textFill>
        </w:rPr>
      </w:pPr>
    </w:p>
    <w:p w14:paraId="49D6E78F">
      <w:pPr>
        <w:pStyle w:val="19"/>
        <w:keepNext w:val="0"/>
        <w:keepLines w:val="0"/>
        <w:pageBreakBefore w:val="0"/>
        <w:kinsoku/>
        <w:wordWrap/>
        <w:overflowPunct/>
        <w:autoSpaceDE/>
        <w:autoSpaceDN/>
        <w:bidi w:val="0"/>
        <w:spacing w:line="560" w:lineRule="exact"/>
        <w:textAlignment w:val="baseline"/>
        <w:rPr>
          <w:color w:val="000000" w:themeColor="text1"/>
          <w:sz w:val="32"/>
          <w:szCs w:val="32"/>
          <w14:textFill>
            <w14:solidFill>
              <w14:schemeClr w14:val="tx1"/>
            </w14:solidFill>
          </w14:textFill>
        </w:rPr>
      </w:pPr>
    </w:p>
    <w:p w14:paraId="16E8C142">
      <w:pPr>
        <w:pStyle w:val="2"/>
        <w:rPr>
          <w:rFonts w:ascii="仿宋" w:hAnsi="仿宋" w:eastAsia="仿宋"/>
          <w:color w:val="000000" w:themeColor="text1"/>
          <w:sz w:val="32"/>
          <w:szCs w:val="32"/>
          <w14:textFill>
            <w14:solidFill>
              <w14:schemeClr w14:val="tx1"/>
            </w14:solidFill>
          </w14:textFill>
        </w:rPr>
      </w:pPr>
    </w:p>
    <w:p w14:paraId="788CB1D0">
      <w:pPr>
        <w:pStyle w:val="2"/>
        <w:rPr>
          <w:rFonts w:ascii="仿宋" w:hAnsi="仿宋" w:eastAsia="仿宋"/>
          <w:color w:val="000000" w:themeColor="text1"/>
          <w:sz w:val="32"/>
          <w:szCs w:val="32"/>
          <w14:textFill>
            <w14:solidFill>
              <w14:schemeClr w14:val="tx1"/>
            </w14:solidFill>
          </w14:textFill>
        </w:rPr>
      </w:pPr>
    </w:p>
    <w:p w14:paraId="5E670BD0">
      <w:pPr>
        <w:pStyle w:val="2"/>
        <w:rPr>
          <w:rFonts w:ascii="仿宋" w:hAnsi="仿宋" w:eastAsia="仿宋"/>
          <w:color w:val="000000" w:themeColor="text1"/>
          <w:sz w:val="32"/>
          <w:szCs w:val="32"/>
          <w14:textFill>
            <w14:solidFill>
              <w14:schemeClr w14:val="tx1"/>
            </w14:solidFill>
          </w14:textFill>
        </w:rPr>
      </w:pPr>
    </w:p>
    <w:p w14:paraId="10F143A7">
      <w:pPr>
        <w:pStyle w:val="2"/>
        <w:rPr>
          <w:rFonts w:ascii="仿宋" w:hAnsi="仿宋" w:eastAsia="仿宋"/>
          <w:color w:val="000000" w:themeColor="text1"/>
          <w:sz w:val="32"/>
          <w:szCs w:val="32"/>
          <w14:textFill>
            <w14:solidFill>
              <w14:schemeClr w14:val="tx1"/>
            </w14:solidFill>
          </w14:textFill>
        </w:rPr>
      </w:pPr>
    </w:p>
    <w:p w14:paraId="428DC6DF">
      <w:pPr>
        <w:pStyle w:val="2"/>
        <w:rPr>
          <w:rFonts w:ascii="仿宋" w:hAnsi="仿宋" w:eastAsia="仿宋"/>
          <w:color w:val="000000" w:themeColor="text1"/>
          <w:sz w:val="32"/>
          <w:szCs w:val="32"/>
          <w14:textFill>
            <w14:solidFill>
              <w14:schemeClr w14:val="tx1"/>
            </w14:solidFill>
          </w14:textFill>
        </w:rPr>
      </w:pPr>
    </w:p>
    <w:p w14:paraId="745D9223">
      <w:pPr>
        <w:pStyle w:val="2"/>
        <w:rPr>
          <w:rFonts w:ascii="仿宋" w:hAnsi="仿宋" w:eastAsia="仿宋"/>
          <w:color w:val="000000" w:themeColor="text1"/>
          <w:sz w:val="32"/>
          <w:szCs w:val="32"/>
          <w14:textFill>
            <w14:solidFill>
              <w14:schemeClr w14:val="tx1"/>
            </w14:solidFill>
          </w14:textFill>
        </w:rPr>
      </w:pPr>
    </w:p>
    <w:p w14:paraId="4992C855">
      <w:pPr>
        <w:keepNext w:val="0"/>
        <w:keepLines w:val="0"/>
        <w:widowControl/>
        <w:suppressLineNumbers w:val="0"/>
        <w:jc w:val="center"/>
        <w:textAlignment w:val="center"/>
        <w:rPr>
          <w:rFonts w:hint="eastAsia" w:ascii="黑体" w:hAnsi="宋体" w:eastAsia="黑体" w:cs="黑体"/>
          <w:b/>
          <w:bCs/>
          <w:i w:val="0"/>
          <w:iCs w:val="0"/>
          <w:color w:val="000000"/>
          <w:kern w:val="0"/>
          <w:sz w:val="36"/>
          <w:szCs w:val="36"/>
          <w:u w:val="none"/>
          <w:lang w:val="en-US" w:eastAsia="zh-CN" w:bidi="ar"/>
        </w:rPr>
        <w:sectPr>
          <w:pgSz w:w="11906" w:h="16838"/>
          <w:pgMar w:top="1587" w:right="1587" w:bottom="1587" w:left="1587" w:header="851" w:footer="992" w:gutter="0"/>
          <w:cols w:space="0" w:num="1"/>
          <w:rtlGutter w:val="0"/>
          <w:docGrid w:type="lines" w:linePitch="312" w:charSpace="0"/>
        </w:sectPr>
      </w:pPr>
      <w:r>
        <w:rPr>
          <w:rFonts w:hint="eastAsia" w:ascii="黑体" w:hAnsi="宋体" w:eastAsia="黑体" w:cs="黑体"/>
          <w:b/>
          <w:bCs/>
          <w:i w:val="0"/>
          <w:iCs w:val="0"/>
          <w:color w:val="000000"/>
          <w:kern w:val="0"/>
          <w:sz w:val="36"/>
          <w:szCs w:val="36"/>
          <w:u w:val="none"/>
          <w:lang w:val="en-US" w:eastAsia="zh-CN" w:bidi="ar"/>
        </w:rPr>
        <w:br w:type="page"/>
      </w:r>
    </w:p>
    <w:p w14:paraId="22B48294">
      <w:pPr>
        <w:pStyle w:val="2"/>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附件</w:t>
      </w:r>
    </w:p>
    <w:tbl>
      <w:tblPr>
        <w:tblStyle w:val="14"/>
        <w:tblW w:w="13860" w:type="dxa"/>
        <w:tblInd w:w="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1155"/>
        <w:gridCol w:w="4245"/>
        <w:gridCol w:w="930"/>
        <w:gridCol w:w="1305"/>
        <w:gridCol w:w="1695"/>
        <w:gridCol w:w="2355"/>
        <w:gridCol w:w="1290"/>
      </w:tblGrid>
      <w:tr w14:paraId="1987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13860" w:type="dxa"/>
            <w:gridSpan w:val="8"/>
            <w:tcBorders>
              <w:top w:val="nil"/>
              <w:left w:val="nil"/>
              <w:bottom w:val="nil"/>
              <w:right w:val="nil"/>
            </w:tcBorders>
            <w:shd w:val="clear" w:color="auto" w:fill="auto"/>
            <w:noWrap/>
            <w:vAlign w:val="center"/>
          </w:tcPr>
          <w:p w14:paraId="6E50417E">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桓仁县“文化名县”规划重点项目（工作）清单</w:t>
            </w:r>
          </w:p>
        </w:tc>
      </w:tr>
      <w:tr w14:paraId="4069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85" w:type="dxa"/>
            <w:tcBorders>
              <w:top w:val="nil"/>
              <w:left w:val="nil"/>
              <w:bottom w:val="nil"/>
              <w:right w:val="nil"/>
            </w:tcBorders>
            <w:shd w:val="clear" w:color="auto" w:fill="auto"/>
            <w:noWrap/>
            <w:vAlign w:val="center"/>
          </w:tcPr>
          <w:p w14:paraId="45D801B5">
            <w:pPr>
              <w:jc w:val="center"/>
              <w:rPr>
                <w:rFonts w:hint="eastAsia" w:ascii="宋体" w:hAnsi="宋体" w:eastAsia="宋体" w:cs="宋体"/>
                <w:i w:val="0"/>
                <w:iCs w:val="0"/>
                <w:color w:val="000000"/>
                <w:sz w:val="22"/>
                <w:szCs w:val="22"/>
                <w:u w:val="none"/>
              </w:rPr>
            </w:pPr>
          </w:p>
        </w:tc>
        <w:tc>
          <w:tcPr>
            <w:tcW w:w="1155" w:type="dxa"/>
            <w:tcBorders>
              <w:top w:val="nil"/>
              <w:left w:val="nil"/>
              <w:bottom w:val="nil"/>
              <w:right w:val="nil"/>
            </w:tcBorders>
            <w:shd w:val="clear" w:color="auto" w:fill="auto"/>
            <w:noWrap/>
            <w:vAlign w:val="center"/>
          </w:tcPr>
          <w:p w14:paraId="182077B4">
            <w:pPr>
              <w:jc w:val="center"/>
              <w:rPr>
                <w:rFonts w:hint="eastAsia" w:ascii="宋体" w:hAnsi="宋体" w:eastAsia="宋体" w:cs="宋体"/>
                <w:i w:val="0"/>
                <w:iCs w:val="0"/>
                <w:color w:val="000000"/>
                <w:sz w:val="22"/>
                <w:szCs w:val="22"/>
                <w:u w:val="none"/>
              </w:rPr>
            </w:pPr>
          </w:p>
        </w:tc>
        <w:tc>
          <w:tcPr>
            <w:tcW w:w="6480" w:type="dxa"/>
            <w:gridSpan w:val="3"/>
            <w:tcBorders>
              <w:top w:val="nil"/>
              <w:left w:val="nil"/>
              <w:bottom w:val="nil"/>
              <w:right w:val="nil"/>
            </w:tcBorders>
            <w:shd w:val="clear" w:color="auto" w:fill="auto"/>
            <w:noWrap/>
            <w:vAlign w:val="center"/>
          </w:tcPr>
          <w:p w14:paraId="029EB66C">
            <w:pPr>
              <w:keepNext w:val="0"/>
              <w:keepLines w:val="0"/>
              <w:widowControl/>
              <w:suppressLineNumbers w:val="0"/>
              <w:jc w:val="both"/>
              <w:textAlignment w:val="center"/>
              <w:rPr>
                <w:rFonts w:hint="default" w:ascii="楷体_GB2312" w:hAnsi="宋体" w:eastAsia="楷体_GB2312" w:cs="楷体_GB2312"/>
                <w:i w:val="0"/>
                <w:iCs w:val="0"/>
                <w:color w:val="000000"/>
                <w:sz w:val="22"/>
                <w:szCs w:val="22"/>
                <w:u w:val="none"/>
                <w:lang w:val="en-US"/>
              </w:rPr>
            </w:pPr>
            <w:r>
              <w:rPr>
                <w:rFonts w:hint="eastAsia" w:ascii="楷体_GB2312" w:hAnsi="宋体" w:eastAsia="楷体_GB2312" w:cs="楷体_GB2312"/>
                <w:i w:val="0"/>
                <w:iCs w:val="0"/>
                <w:color w:val="000000"/>
                <w:kern w:val="0"/>
                <w:sz w:val="22"/>
                <w:szCs w:val="22"/>
                <w:u w:val="none"/>
                <w:lang w:val="en-US" w:eastAsia="zh-CN" w:bidi="ar"/>
              </w:rPr>
              <w:t xml:space="preserve">                                         2023年3月</w:t>
            </w:r>
          </w:p>
        </w:tc>
        <w:tc>
          <w:tcPr>
            <w:tcW w:w="5340" w:type="dxa"/>
            <w:gridSpan w:val="3"/>
            <w:tcBorders>
              <w:top w:val="nil"/>
              <w:left w:val="nil"/>
              <w:bottom w:val="nil"/>
              <w:right w:val="nil"/>
            </w:tcBorders>
            <w:shd w:val="clear" w:color="auto" w:fill="auto"/>
            <w:noWrap/>
            <w:vAlign w:val="center"/>
          </w:tcPr>
          <w:p w14:paraId="08E99E8D">
            <w:pPr>
              <w:keepNext w:val="0"/>
              <w:keepLines w:val="0"/>
              <w:widowControl/>
              <w:suppressLineNumbers w:val="0"/>
              <w:jc w:val="right"/>
              <w:textAlignment w:val="center"/>
              <w:rPr>
                <w:rFonts w:hint="eastAsia" w:ascii="楷体_GB2312" w:hAnsi="宋体" w:eastAsia="楷体_GB2312" w:cs="楷体_GB2312"/>
                <w:i w:val="0"/>
                <w:iCs w:val="0"/>
                <w:color w:val="000000"/>
                <w:sz w:val="22"/>
                <w:szCs w:val="22"/>
                <w:u w:val="none"/>
              </w:rPr>
            </w:pPr>
            <w:r>
              <w:rPr>
                <w:rFonts w:hint="eastAsia" w:ascii="楷体_GB2312" w:hAnsi="宋体" w:eastAsia="楷体_GB2312" w:cs="楷体_GB2312"/>
                <w:i w:val="0"/>
                <w:iCs w:val="0"/>
                <w:color w:val="000000"/>
                <w:kern w:val="0"/>
                <w:sz w:val="22"/>
                <w:szCs w:val="22"/>
                <w:u w:val="none"/>
                <w:lang w:val="en-US" w:eastAsia="zh-CN" w:bidi="ar"/>
              </w:rPr>
              <w:t>金额单位：万元</w:t>
            </w:r>
          </w:p>
        </w:tc>
      </w:tr>
      <w:tr w14:paraId="07FA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D561">
            <w:pPr>
              <w:keepNext w:val="0"/>
              <w:keepLines w:val="0"/>
              <w:widowControl/>
              <w:suppressLineNumbers w:val="0"/>
              <w:jc w:val="center"/>
              <w:textAlignment w:val="center"/>
              <w:rPr>
                <w:rFonts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序号</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8E1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项目名称</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296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项目主要建设内容及规模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01F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总投资</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B09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建设工期</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401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项目进展情况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86A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2023年工作计划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99B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责任</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单位</w:t>
            </w:r>
          </w:p>
        </w:tc>
      </w:tr>
      <w:tr w14:paraId="277C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2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D7D82">
            <w:pPr>
              <w:keepNext w:val="0"/>
              <w:keepLines w:val="0"/>
              <w:widowControl/>
              <w:suppressLineNumbers w:val="0"/>
              <w:jc w:val="left"/>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合计（81项，其中重点项目58项，重点工作23项。）</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8B1B">
            <w:pPr>
              <w:jc w:val="center"/>
              <w:rPr>
                <w:rFonts w:hint="eastAsia" w:ascii="仿宋_GB2312" w:hAnsi="宋体" w:eastAsia="仿宋_GB2312" w:cs="仿宋_GB2312"/>
                <w:b/>
                <w:bCs/>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4FD8">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0700">
            <w:pPr>
              <w:jc w:val="both"/>
              <w:rPr>
                <w:rFonts w:hint="eastAsia" w:ascii="仿宋_GB2312" w:hAnsi="宋体" w:eastAsia="仿宋_GB2312" w:cs="仿宋_GB2312"/>
                <w:b/>
                <w:bCs/>
                <w:i w:val="0"/>
                <w:iCs w:val="0"/>
                <w:color w:val="000000"/>
                <w:sz w:val="22"/>
                <w:szCs w:val="22"/>
                <w:u w:val="none"/>
              </w:rPr>
            </w:pPr>
          </w:p>
        </w:tc>
        <w:tc>
          <w:tcPr>
            <w:tcW w:w="3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A9344">
            <w:pPr>
              <w:keepNext w:val="0"/>
              <w:keepLines w:val="0"/>
              <w:widowControl/>
              <w:suppressLineNumbers w:val="0"/>
              <w:jc w:val="both"/>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59项（项目37项，工作22项）</w:t>
            </w:r>
          </w:p>
        </w:tc>
      </w:tr>
      <w:tr w14:paraId="3AEA9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29D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一</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1B8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重点项目</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（58项）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551A">
            <w:pPr>
              <w:jc w:val="both"/>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928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540157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9055">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E283">
            <w:pPr>
              <w:jc w:val="both"/>
              <w:rPr>
                <w:rFonts w:hint="eastAsia" w:ascii="仿宋_GB2312" w:hAnsi="宋体" w:eastAsia="仿宋_GB2312" w:cs="仿宋_GB2312"/>
                <w:b/>
                <w:bCs/>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5303">
            <w:pPr>
              <w:keepNext w:val="0"/>
              <w:keepLines w:val="0"/>
              <w:widowControl/>
              <w:suppressLineNumbers w:val="0"/>
              <w:jc w:val="both"/>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37项计划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7D4A">
            <w:pPr>
              <w:jc w:val="center"/>
              <w:rPr>
                <w:rFonts w:hint="eastAsia" w:ascii="仿宋_GB2312" w:hAnsi="宋体" w:eastAsia="仿宋_GB2312" w:cs="仿宋_GB2312"/>
                <w:b/>
                <w:bCs/>
                <w:i w:val="0"/>
                <w:iCs w:val="0"/>
                <w:color w:val="000000"/>
                <w:sz w:val="20"/>
                <w:szCs w:val="20"/>
                <w:u w:val="none"/>
              </w:rPr>
            </w:pPr>
          </w:p>
        </w:tc>
      </w:tr>
      <w:tr w14:paraId="3AF95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841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（一）</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13F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红色文化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（15项）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C436">
            <w:pPr>
              <w:jc w:val="both"/>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536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21846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66E8">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6C06">
            <w:pPr>
              <w:jc w:val="both"/>
              <w:rPr>
                <w:rFonts w:hint="eastAsia" w:ascii="仿宋_GB2312" w:hAnsi="宋体" w:eastAsia="仿宋_GB2312" w:cs="仿宋_GB2312"/>
                <w:b/>
                <w:bCs/>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FF5F">
            <w:pPr>
              <w:keepNext w:val="0"/>
              <w:keepLines w:val="0"/>
              <w:widowControl/>
              <w:suppressLineNumbers w:val="0"/>
              <w:jc w:val="both"/>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14项计划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A97B">
            <w:pPr>
              <w:jc w:val="center"/>
              <w:rPr>
                <w:rFonts w:hint="eastAsia" w:ascii="仿宋_GB2312" w:hAnsi="宋体" w:eastAsia="仿宋_GB2312" w:cs="仿宋_GB2312"/>
                <w:b/>
                <w:bCs/>
                <w:i w:val="0"/>
                <w:iCs w:val="0"/>
                <w:color w:val="000000"/>
                <w:sz w:val="20"/>
                <w:szCs w:val="20"/>
                <w:u w:val="none"/>
              </w:rPr>
            </w:pPr>
          </w:p>
        </w:tc>
      </w:tr>
      <w:tr w14:paraId="62D3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ED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74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东北义勇抗战文化主题公园建设工程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C69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以义勇军纪念馆为中心，沿北山环带设计精品景点，打造义勇文化主题公园。占地面积400亩，建设国歌主题广场、东北抗日义勇军纪念碑、义勇军魂文化街、教育培训基地、东北抗联密营文化展示区、辽东抗战历史文化长廊等红色教育场所和纪念设施，对唐聚伍广场、西江惨案遗址、唐聚伍抗日会议会址等进行升级改造。通过整合抗战资源，融合义勇、抗联与国歌素材地元素，集中力量打造“新中国国歌素材地”文化品牌。</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1B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13700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D8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BBC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正在申请资金支持</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3A4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2023年完成规划设计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65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红色教育服务中心</w:t>
            </w:r>
          </w:p>
        </w:tc>
      </w:tr>
      <w:tr w14:paraId="1B7D0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60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8F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安东省委省政府办公旧址保护利用</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A4C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位于沙尖子镇沙尖子村，规划面积120亩，主要对安东省委省政府办公旧址进行恢复展示，完善陈列馆、刘澜波旧居布展，建设浮雕墙、停车场、游步道、标识系统以及保护围栏等。</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66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5B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E1C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已争取文物专项资金636万元，实施安东省委省政府办公旧址保护修缮工程和安防工程。其余项目建设内容已上报市文旅局正在争取政策，市老促会正在编制规划。</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5A95">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38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文旅局</w:t>
            </w:r>
          </w:p>
        </w:tc>
      </w:tr>
      <w:tr w14:paraId="44246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15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E7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中共南满省委教育基地建设工程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17E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位于普乐堡镇瓦房村，规划面积150亩，主要对原有办公旧址进行恢复，建设中共南满省委史实展示馆、停车场、游步道、标识系统以及保护围栏等，打造教育展示基地。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69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8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3E9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目前正在争取政策，已上报市文旅局，市老促会正在编制规划。</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700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完成道路和基地建设</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E0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普乐堡镇</w:t>
            </w:r>
          </w:p>
        </w:tc>
      </w:tr>
      <w:tr w14:paraId="75E9B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2F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F1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东北抗联影视拍摄基地建设工程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5EA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争取在普乐堡镇夹道子村建设东北抗联影视拍摄基地，融合抗联文化，打造东北抗联文化教育基地。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89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53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123C">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6FF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完成前期项目论证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EB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p>
        </w:tc>
      </w:tr>
      <w:tr w14:paraId="1CE11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7D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CA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辽宁抗日游击根据地教育基地建设工程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A8B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在仙人洞或大南沟建设辽宁抗日游击根据地教育基地，打造红色教育基地。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E8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9B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E3CE">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C91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完成前期项目论证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1D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八里甸子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木盂子</w:t>
            </w:r>
          </w:p>
        </w:tc>
      </w:tr>
      <w:tr w14:paraId="79538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BB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7E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东北抗联一军史实教育基地建设工程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82D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在夹道子建设东北抗联一军史实教育基地工程，打造红色教育基地。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71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3B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CA69">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5F1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完成前期项目论证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5C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普乐堡镇</w:t>
            </w:r>
          </w:p>
        </w:tc>
      </w:tr>
      <w:tr w14:paraId="2B6E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02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9A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抗战时期辽宁地方政权建设教育基地建设工程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CBB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在铧尖子建设相关展示基地，打造红色教育基地。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4B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18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146B">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0A2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完成前期项目论证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88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华来镇</w:t>
            </w:r>
          </w:p>
        </w:tc>
      </w:tr>
      <w:tr w14:paraId="6DAF0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B4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54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抗联遗址公园建设项目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A32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建设龙头山、海青伙洛、大川3处遗址公园，恢复抗联军部遗址、抗联兵营遗址等，打造东北抗联辽宁核心区文化品牌。</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8A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C4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FB5B">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FB2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完成前期项目论证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CD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普乐堡镇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华来镇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黑沟乡</w:t>
            </w:r>
          </w:p>
        </w:tc>
      </w:tr>
      <w:tr w14:paraId="07C6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8B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EA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革命遗址遗迹保护工程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40F2">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全县革命遗址遗迹分级申报各级文保单位，通过将中共南满省委遗址（含枫林谷抗联一军后方医院遗址）等联合申报遗址保护展示项目，分步实施保护展示。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AD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10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539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已完成分类调查</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055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2023年完成分类保护，2025年完成建设。</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2A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0C09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06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79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东北抗日义勇军纪念馆改陈工程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B09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对纪念馆局部陈列进行升级改造</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C1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ED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022B">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A3B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2023年完成改陈</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D5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红色教育服务中心</w:t>
            </w:r>
          </w:p>
        </w:tc>
      </w:tr>
      <w:tr w14:paraId="1E35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D8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12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李秋实纪念馆展陈提升工程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14C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纪念馆展陈进行升级改造，扩大展陈面积约300平方米，包括李秋实、章樾、王连生、张金垠等众多英雄模范人物的先进事迹展示，增加声、光、电、大屏幕、点看选择设备等，增加虚拟场景、大屏幕展示、触摸屏等先进设备，进行场馆设施的维修和功能完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F7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15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2485">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D9B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2023年完成改陈大纲</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BF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红色教育服务中心</w:t>
            </w:r>
          </w:p>
        </w:tc>
      </w:tr>
      <w:tr w14:paraId="04C8A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07F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CF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抗联烈士纪念园建设工程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EDC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依托抗联烈士纪念塔建设抗联烈士纪念园。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5E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EE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04E8">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356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2023年完成规划设计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0C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退役军人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事务局</w:t>
            </w:r>
          </w:p>
        </w:tc>
      </w:tr>
      <w:tr w14:paraId="4C59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4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87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章樾公园历史浮雕墙局部提升工程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DC4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完善义勇誓师部分内容，丰富桓仁抗战文化。</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F7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05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C302">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5765">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2023年完成改造</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8EB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住建局</w:t>
            </w:r>
          </w:p>
        </w:tc>
      </w:tr>
      <w:tr w14:paraId="52431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EF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08B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“民族烽火”主题雕塑</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A52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在六河转盘设立“民族烽火”主题雕塑，突出桓仁国歌原创素材地文化元素。</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7F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7A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D4C8">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95E2">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2023完成规划设计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83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住建局</w:t>
            </w:r>
          </w:p>
        </w:tc>
      </w:tr>
      <w:tr w14:paraId="2D16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24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98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滨江党史教育长廊建设工程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25C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沿民族广场至火车站大桥廊道以“历史丰碑，桓仁记忆”为主题建设滨江党史教育长廊，打造“英雄之城”形象。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94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68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8516">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D25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2023年完成前期项目论证，2024完成规划设计。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25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文旅局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住建局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党史研究室</w:t>
            </w:r>
          </w:p>
        </w:tc>
      </w:tr>
      <w:tr w14:paraId="3336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9E7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（二）</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5B4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特色文化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（18项）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6107">
            <w:pPr>
              <w:jc w:val="both"/>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BE9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149840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FBC3">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50A8">
            <w:pPr>
              <w:jc w:val="both"/>
              <w:rPr>
                <w:rFonts w:hint="eastAsia" w:ascii="仿宋_GB2312" w:hAnsi="宋体" w:eastAsia="仿宋_GB2312" w:cs="仿宋_GB2312"/>
                <w:b/>
                <w:bCs/>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0D9B">
            <w:pPr>
              <w:keepNext w:val="0"/>
              <w:keepLines w:val="0"/>
              <w:widowControl/>
              <w:suppressLineNumbers w:val="0"/>
              <w:jc w:val="both"/>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13项计划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261D">
            <w:pPr>
              <w:jc w:val="center"/>
              <w:rPr>
                <w:rFonts w:hint="eastAsia" w:ascii="仿宋_GB2312" w:hAnsi="宋体" w:eastAsia="仿宋_GB2312" w:cs="仿宋_GB2312"/>
                <w:b/>
                <w:bCs/>
                <w:i w:val="0"/>
                <w:iCs w:val="0"/>
                <w:color w:val="000000"/>
                <w:sz w:val="20"/>
                <w:szCs w:val="20"/>
                <w:u w:val="none"/>
              </w:rPr>
            </w:pPr>
          </w:p>
        </w:tc>
      </w:tr>
      <w:tr w14:paraId="1DFA8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58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7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自然遗产史迹保护项目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764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打造以望天洞为主的自然遗产史迹公园，建设世界遗址民俗村，设置沙尖子双水洞、地缸子、地温异常带的保护标和指示牌。</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44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57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2027-2030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BB3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该项目正在筹划阶段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6108">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92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旅游集团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雅河乡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沙尖子镇</w:t>
            </w:r>
          </w:p>
        </w:tc>
      </w:tr>
      <w:tr w14:paraId="21B8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DB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88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瓮村遗址保护项目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D13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在全国叫响“建州女真第一村”瓮村品牌，修护保护建州女真发源地，规划瓮村遗址公园。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C5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FC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129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该项目正在筹划阶段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0632">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01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旅游集团</w:t>
            </w:r>
          </w:p>
        </w:tc>
      </w:tr>
      <w:tr w14:paraId="7DD73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ED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EA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史前文化遗址环境整治和保护工程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DE5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对史前文化遗址进行环境整治和保护展示，将五道河子南山、二棚甸子大坡、王义沟、凤鸣等新旧石器时代遗址列为市、县文物保护单位，积极争取国家文保资金，予以保护开发和展示。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6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FC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3F2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该项目正在筹划阶段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3AE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积极争取政策、资金。</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0A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木盂子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桓仁镇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二棚甸子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 雅河乡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文旅局</w:t>
            </w:r>
          </w:p>
        </w:tc>
      </w:tr>
      <w:tr w14:paraId="3FFA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4C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81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辽东绿色经济区桓仁全域旅游示范区公共服务提升工程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ED6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改造升级全域旅游标识系统，对全县全域全景图进行更新升级，县城和通景公路沿线旅游标识标牌和道路指示牌进行统一设计、统一制作、统一安装。五女山博物馆改造升级，对现有场馆1500平方米展厅进行改陈，排风取暖进行改造，建设数字化平台，新建文物库房300平方米及消防、安防、绿化、亮化等配套设施改造。</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7B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9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C8F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可研批复、能评批复已完成，已将相关材料上报至上级发改部门申请相关资金。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EE7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申请相关资金，并完成前期手续办理。</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5D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6944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8D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0F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高句丽山城遗址公园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E705">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建设以五女山山城、高俭地山城等遗址为集群的高句丽山城遗址公园。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CC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66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AB1F">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0EC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申报高俭地山城的项目计划书</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81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631E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8A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25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高句丽墓葬遗址保护</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6EE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保护冯家堡子、上古城子、雅河流域、米仓沟墓群为集群的高句丽墓葬遗址。</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7A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2540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D7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43D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冯家堡子墓群保护围栏项目已完成；上古城子墓群遗址史迹公园建设已完工；雅河流域墓群保护性设施修缮工程方案已完成，待国家拨付资金；2028—2030年米仓沟墓群遗址保护工程开工。</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144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继续推进雅河流域墓群保护性设施修缮工程进度。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BD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7434A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5C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36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高句丽民俗风情园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F7B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面积120亩，分两期建设：一期项目规划面积120亩，总投资1亿元，主要建设公共服务设施、高句丽历史情景园、高句丽民俗文化园；二期项目规划面积300亩，总投资2.6亿元，主要建设高句丽文化演艺园、世界遗产模拟展示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48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7B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2025—2027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CCA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招商引资项目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FF95">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持续推进历史遗留问题解决</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B4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民宗局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旅游集团</w:t>
            </w:r>
          </w:p>
        </w:tc>
      </w:tr>
      <w:tr w14:paraId="1A39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0D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20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高句丽风情街</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349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以五女山创5A级景区为契机，建设六河转盘至五女山景区的高句丽风情街。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3C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01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2024-2028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790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正在筹划阶段。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6F5D">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AD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旅游集团</w:t>
            </w:r>
          </w:p>
        </w:tc>
      </w:tr>
      <w:tr w14:paraId="549A7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BB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8D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建州女真古村寨遗址复建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1A5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复建瓦尔喀什寨、栋鄂寨等建州女真古村寨遗址。修复瓦尔喀什寨古代遗址，规划占地50亩，在铧尖子高速出口、铧尖子东堡村通往瓦尔喀什寨的各交叉路口设置旅游标志牌。在瓦尔喀什寨的东洼线路杨家街头处设置仿古满族风格大寨门，提名满族特色村寨瓦尔喀什寨。重新修复文化背景墙，村部设特产店1处。建设萨尔浒大战东路之战遗址，设有模拟战场、跑马场、射箭场等。</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F5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40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A33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结合雅尔古寨乡村振兴规划和旅游产业发展规划，邀请史学专家论证编制遗址项目复建规划。已完成瓦尔喀什寨项目特色民宿一户，沿街大墙已改造完成。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0DC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2023年计划投资30万元修建瓦尔喀什寨村史馆。积极向民宗局等上级部门争取资金建设栋鄂寨项目。</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A5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雅河乡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华来镇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八里甸子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民宗局    </w:t>
            </w:r>
          </w:p>
        </w:tc>
      </w:tr>
      <w:tr w14:paraId="6DA12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12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66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栋鄂风情小城镇项目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376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八里甸子镇，占地面积312亩，建设面积65326平方米，主要建设核心服务区、栋鄂文化体验区、风情游乐园区、温泉休闲度假区、林海雪原度假区，建设以宗教文化、生态农业、服饰文化、八旗文化、饮食文化、渔猎文化资源为依托的旅游特色小城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F0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F3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61C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规划已编制完成，作为招商引资项目积极推进。</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DB2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积极争取资金支持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BC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八里甸子</w:t>
            </w:r>
          </w:p>
        </w:tc>
      </w:tr>
      <w:tr w14:paraId="26B6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CD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7E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建州女真历史陈列馆二期</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8E7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建设八旗部落陈列馆，建设建州女真传统民居、特色商业区、民俗演艺广场，以及配套设备用房、旅游道路等。</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85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A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2024-2028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EB1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规划编制已完成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808B">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A08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宣传部</w:t>
            </w:r>
          </w:p>
        </w:tc>
      </w:tr>
      <w:tr w14:paraId="3B11E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4B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37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太极八卦城核心区保护修缮工程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217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主要建设内容包括太极八卦城城墙遗址保护修缮工程、北城楼保护修缮工程、桓仁太极八卦城核心区基础设施改造工程。</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35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1280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0C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10B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招投标前期手续已完成，待项目拦标价确认后开标。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14B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2023开工建设</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2B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5442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46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80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易学博物馆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1A1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位于莲花湖公园，建筑面积5000平方米，建设展览馆、综合服务设施，室外硬化、绿化等配套设施，打造易学文化研学基地，集中体现易学文化。</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C4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94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2029-2030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0D8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正在筹划阶段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7BD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2023年开始规划编制工作</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5A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住建局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文旅局</w:t>
            </w:r>
          </w:p>
        </w:tc>
      </w:tr>
      <w:tr w14:paraId="2FE9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3"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3C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15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莲花湖主题文化公园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01F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莲花湖生态湿地公园30000平方米，规划面积14.89万平方米，建筑面积12.24万平方米，实施城市产业服务设施升级，完善商业设施、旅游设施、儿童游乐设施、休闲步道等功能，打造文化、休闲、娱乐等为一体的综合性城市公园，建设文化夜市，将江北版画工坊迁入，建设桓仁县版画特色街区、民族文化传承展示中心、莲沼书院等项目，推出满族婚礼、萨满舞、乞粒舞等民族、民俗文化体验项目，开展非物质文化遗产演绎。</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01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85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457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已完成项目建议书批复、可研报告批复、选址意见书、用地规划许可证。</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BDA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积极申请专项债资金支持</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C8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住建局      城建集团</w:t>
            </w:r>
          </w:p>
        </w:tc>
      </w:tr>
      <w:tr w14:paraId="54E39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50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3B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五女山国家5A级旅游景区创建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81B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位于世界文化遗产五女山山城，实施五女山山城监测系统、安防和数字化保护项目，主要建设标识系统、安消防和监测系统及智慧景区建设，参与体验项目和配套服务设施，创建国际级5A景区。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1F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D8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6BF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目前已完成工程量的50%，计划2023年4月继续施工，11月完工。</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916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国家5A级旅游景区创建成功</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2B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旅游集团</w:t>
            </w:r>
          </w:p>
        </w:tc>
      </w:tr>
      <w:tr w14:paraId="6B839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85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08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高俭地山城西墙保护修缮工程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27D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完成全国重点文物保护单位高俭地山城西墙保护修缮工程。</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4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3D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DBE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2022年11月已经完工，等待终验。</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E6D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力争完成工程终验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EA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02301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8D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A8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抗联秘密会议遗址活化利用项目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2CA2">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主要包括天后宫古建筑群维修加固，建设安防系统、消防系统、防雷系统各一套，唐聚伍抗日会议会址建设展示，建设数字化导览图和场景展示，实施环境综合整治等，建设文创街区等。</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52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78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A65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目前正在争取政策，已上报市文旅局，市老促会正在编制规划。</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CBA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积极推进</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84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宣传部    </w:t>
            </w:r>
          </w:p>
        </w:tc>
      </w:tr>
      <w:tr w14:paraId="3C5E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65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6F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民俗文化展示展演场馆建设</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980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新建一批民俗文化展示展演场馆，建设五女山考古研学基地及桓仁版画衍生品创作等文创经营场所，通过文创商品售卖、文物模拟拓印等项目增强游客历史文化体验，拓宽文创产品销售展示途径。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F4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FE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A25E5">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96B9">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61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4608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EA2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（三）</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A54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绿色文化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（25项）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27C7">
            <w:pPr>
              <w:jc w:val="both"/>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EEF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368471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CF4B">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CFD5">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FDB4">
            <w:pPr>
              <w:keepNext w:val="0"/>
              <w:keepLines w:val="0"/>
              <w:widowControl/>
              <w:suppressLineNumbers w:val="0"/>
              <w:jc w:val="both"/>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10项计划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4733">
            <w:pPr>
              <w:jc w:val="center"/>
              <w:rPr>
                <w:rFonts w:hint="eastAsia" w:ascii="仿宋_GB2312" w:hAnsi="宋体" w:eastAsia="仿宋_GB2312" w:cs="仿宋_GB2312"/>
                <w:i w:val="0"/>
                <w:iCs w:val="0"/>
                <w:color w:val="000000"/>
                <w:sz w:val="20"/>
                <w:szCs w:val="20"/>
                <w:u w:val="none"/>
              </w:rPr>
            </w:pPr>
          </w:p>
        </w:tc>
      </w:tr>
      <w:tr w14:paraId="7A9FD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3"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21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BF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辽东绿色经济区生态价值转化示范项目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AE4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深入践行习近平总书记“绿水青山就是金山银山”的生态文化理念，持续推进“两山”实践创新基地建设，发挥辽东林区气候适宜、负氧离子含量高等生态优势，打造“中医药服务+森林康养+度假休闲”相结合的枫林谷森林旅游文化康养项目，实现生态价值转化。</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0C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D5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86B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已安装负氧离子监测设备1套，完成森林康养步道7000米。</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C6D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利用枫林谷景区负氧离子高的优势，划定部分区域作为负氧离子康养区。</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F0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自然资源局</w:t>
            </w:r>
          </w:p>
        </w:tc>
      </w:tr>
      <w:tr w14:paraId="22B6A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46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19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浑江桓仁城市段生态景观河道建设工程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833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融合推进水文化与生态文化，实施水源地保护及生态恢复，建设浑江干流西江电站至凤鸣电站上游的望江亭之间左岸堤防的堤坡整治工程，河段现状防洪堤岸的防洪标准为50年洪水重现期，堤坡整治6.57km，在迎水侧堤坡采用生态加固，植物加固堤坡0.99km。</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74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26121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22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FB2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项目可行性研究报告已编制完成。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BB30">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E9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水务局</w:t>
            </w:r>
          </w:p>
        </w:tc>
      </w:tr>
      <w:tr w14:paraId="471CB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82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79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大雅河流域红色慢行绿道</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F53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面积3000亩，打造一处集水上游船、水上运动、野奢民宿、自驾营地、观光农业等生态旅游及工业观光旅游项目。开发建设八里甸抗联遗址、栋鄂城、抽水蓄能电站观光、金坨山和花脖山高空索道、高山运动、高山探险、大雅河漂流、中共南满省委、望天洞、雅河朝鲜族民俗村等文旅项目，以旅游廊道将各个景区串珠成链，打造以休闲度假、山地运动、冰雪温泉、红色文化、森林康养、工业旅游（清洁能源）为一体的综合性文旅产业高质量发展示范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94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8C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45F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项目规划编制前期准备工作已完成，已同北京、沈阳、大连等地规划设计院对接。需编制费用约100万元。</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4FC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积极筹措规划编制资金，全力推进规划编制工作。</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1D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八里甸子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 普乐堡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雅河乡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自然资源局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水务局</w:t>
            </w:r>
          </w:p>
        </w:tc>
      </w:tr>
      <w:tr w14:paraId="099A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E9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74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辽宁水利</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博物馆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C24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要建设百米浮雕墙、文化柱、纪念碑等人文景观，近现代水利、辽宁水利、水利科普等区域，通过文献资料、工程实物、全息投影等传统和高科技手段，全方位展示和介绍辽西北调水工程及辽宁近现代水利工程文化，打造辽宁规模最大、内容最全、科技最高的水利科普教育基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C5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5B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229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项目谋划阶段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2F4E">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DB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水务局</w:t>
            </w:r>
          </w:p>
        </w:tc>
      </w:tr>
      <w:tr w14:paraId="38CD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37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89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桓仁特色米生产全链条标准化体系建设</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014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全县范围内实施品种培优、标准化生产能力提升、质量提升与特色品质保持、品牌建设、身份标识化和全程数字化、强化地理标志农产品知识产权保护，打造辽东绿色经济区特色农业区域公用品牌。建立浑江流域、富尔江流域等小产区有机米绿色认证溯源体系，以及桓仁米特有品种种植、加工、质量检测、宣传推广等一体化标准体系。每年实施规模化、标准化种植基地12000亩，实施统一品种、统一栽培模式、统一田间管理、统一加工、统一绿色食品有机认证、统一品牌宣传推广，提升稻米品质、打造桓仁小产区特色米文化品牌。建设“官地”农耕文化展示馆。</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FC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1A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33B5">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目前已落实项目资金40万元，2023年项目实施方案已编制完成。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7D65">
            <w:pPr>
              <w:keepNext w:val="0"/>
              <w:keepLines w:val="0"/>
              <w:widowControl/>
              <w:suppressLineNumbers w:val="0"/>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设计桓仁大米区域公用品牌并保护知识产权；制订《桓仁满族自治县小产区大米米庄认定标准》团体标准和《桓仁大米种植技术规程》本溪市地方标准；认定6家桓仁大米小产区米庄；在沈抚、沈本高速路段租用擎天柱平面广告牌3处宣传桓仁大米，制作桓仁大米视频宣传片。举办首届桓仁大米主题诗词书画摄影巡回展暨农民丰收节庆活动。组织参加农产品品牌展会推介赛事。对6家桓仁大米米庄绿色有机认证给予补贴。</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BD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农业农村局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农水集团</w:t>
            </w:r>
          </w:p>
        </w:tc>
      </w:tr>
      <w:tr w14:paraId="1CA3E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FB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D0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江北康养文化公园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7B5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占地29.7公顷，一期建设占地10.7公顷，建设康养文化体验、居民休闲健身场所，提升改造汇丰街、锦江山路，以桓仁天然太极阴极点为中心，建设荷</w:t>
            </w:r>
            <w:r>
              <w:rPr>
                <w:rFonts w:hint="eastAsia" w:ascii="宋体" w:hAnsi="宋体" w:eastAsia="宋体" w:cs="宋体"/>
                <w:i w:val="0"/>
                <w:iCs w:val="0"/>
                <w:color w:val="000000"/>
                <w:kern w:val="0"/>
                <w:sz w:val="22"/>
                <w:szCs w:val="22"/>
                <w:u w:val="none"/>
                <w:lang w:val="en-US" w:eastAsia="zh-CN" w:bidi="ar"/>
              </w:rPr>
              <w:t>䪨</w:t>
            </w:r>
            <w:r>
              <w:rPr>
                <w:rFonts w:hint="eastAsia" w:ascii="仿宋_GB2312" w:hAnsi="宋体" w:eastAsia="仿宋_GB2312" w:cs="仿宋_GB2312"/>
                <w:i w:val="0"/>
                <w:iCs w:val="0"/>
                <w:color w:val="000000"/>
                <w:kern w:val="0"/>
                <w:sz w:val="22"/>
                <w:szCs w:val="22"/>
                <w:u w:val="none"/>
                <w:lang w:val="en-US" w:eastAsia="zh-CN" w:bidi="ar"/>
              </w:rPr>
              <w:t>公园，打造集太极文化、康养文化、满族历史文化相融合的康养主题文化公园。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12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AC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516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一期规划设计方案初稿已完成，待县政府审核后，进行后续工作。</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EEB1">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6C4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五女山经济开发区</w:t>
            </w:r>
          </w:p>
        </w:tc>
      </w:tr>
      <w:tr w14:paraId="0F682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D3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D0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祥云健康产业园人参博物馆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9C5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建筑面积5000平方米，建设参文化展馆，宣传展示人参发展历史，中医药典籍描述内容，目前人参主要品类、功效研究成果、产区分布等宣传展示区、品鉴体验购物区、人参科技创新成果展示等功能区。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B6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55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E4B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已完成土地征占手续，规划设计。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3A0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启动场馆土建工程，完成主体。</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4D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辽宁祥云药业有限公司</w:t>
            </w:r>
          </w:p>
        </w:tc>
      </w:tr>
      <w:tr w14:paraId="16DA6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ED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31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好护士中医药文化展馆升级改造</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3D9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在现有展厅基础上，增加中医问诊、配方颗粒体验功能区，增加视频、图片展示弘扬中医药文化，增加中医国医馆功能，弘扬中医、中药传统文化，展示中医药传承创新成果。</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82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17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CEB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已完成展厅建设，正在策划国医馆建设。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52BE">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57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上药（辽宁）好护士药业有限公司</w:t>
            </w:r>
          </w:p>
        </w:tc>
      </w:tr>
      <w:tr w14:paraId="23330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3B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37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参中堂野山参博物馆和放山文化展馆升级改造</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B47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在现有实物和模拟展示基础上，续建野山参博物馆和放山文化展馆，增加VR和视频、影像、3D动画模拟情景展示等高科技展示内容，让参观者实现沉浸式体验，加深对山参文化的认识了解。</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FD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C5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8CE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已完成场馆装修和大部分布景布局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B4F2">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采购高科技光电设备，9月份博物馆和展馆实现全部竣工。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FD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辽宁参中堂健康产业股份有限公司</w:t>
            </w:r>
          </w:p>
        </w:tc>
      </w:tr>
      <w:tr w14:paraId="5D14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2"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76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1F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龙参药业人参文化展馆升级改造</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10B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续建人参品鉴体验展馆，展示传统古法炮制服用方式和江浙沪、广东周边及国外服用人参的方法，宣传展示企业与中国农科院特产所、中国中医药信息学会创建药食同源产学研创新发展基地和药食同源食品标准化生产示范基地的创新成果。</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E3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6B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879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已完成展厅建设，并与科研机构达成合作协议。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42E4">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59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辽宁龙参药业有限公司</w:t>
            </w:r>
          </w:p>
        </w:tc>
      </w:tr>
      <w:tr w14:paraId="7386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DD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18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参康元人参文化宣传展馆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36BA">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现有办公区，利用1200平方米场地，建设人参文化展馆，宣传展示园参、西洋参、林下山参、野山参生长环境及维护、采摘方式，以及企业在人参制品领域的研究成果，具备游客体验、商务洽谈、会议培训等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E9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D8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44A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场地已预留，正在进行内部设计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4B1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启动内部装修、设施设备采购安装。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C8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辽宁参康元生态农业科技集团有限公司</w:t>
            </w:r>
          </w:p>
        </w:tc>
      </w:tr>
      <w:tr w14:paraId="147F1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71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1C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上海中医药大学行天健人参研究院</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DBD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新建博士试验基地和研发中心，购置先进研发检测试验设备，开展以西洋参、园参、林下山参、野山参功效和炮制方法研究，宣传展示人参种植、加工、标准化建设、科研攻关等先进工艺和成果。</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88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E4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E68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已完成土建工程。</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D18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启动内部装修、设施设备采购安装。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1D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行天健药业集团有限公司</w:t>
            </w:r>
          </w:p>
        </w:tc>
      </w:tr>
      <w:tr w14:paraId="78F3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2"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12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11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益仁堂本草文化产业园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7FA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自有山参基地建设野山参基地观光园，利用加工厂区展厅和研发楼膳食科普长廊、中药膳食加工工坊、膳食现场体验馆。宣传展示林下山参原生态生长环境，领略中药膳食科普常识和养生文化，观看中药膳食制作过程，品鉴精美膳食，体验滋补养生的文化内涵。</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87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A0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47C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正在进行规划设计。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1CD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启动场景设施设备采购、安装工程。</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59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辽宁益仁堂健康药业股份有限公司</w:t>
            </w:r>
          </w:p>
        </w:tc>
      </w:tr>
      <w:tr w14:paraId="1A40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6C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1C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上药中药资源中药文化展馆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2DE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上药中药资源二期场地，新建中药传统文化展馆，展示药典记载中药材各品种性状、功效、产地等信息，展示中药饮片加工流程，体验中药饮片可追溯信息化平台，建设国医问诊馆，宣传古法炮制中药的方法等。</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72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8E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2027-2030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6D4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项目谋划阶段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57F3">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4C8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上药辽宁中药资源有限公司</w:t>
            </w:r>
          </w:p>
        </w:tc>
      </w:tr>
      <w:tr w14:paraId="3874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22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09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北京同仁堂健康产业中药文化展馆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A8FA">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利用同仁堂二期扩建场地，新建同仁堂中药文化展馆，宣传同仁堂发展历史、弘扬中医药文化和同仁堂守正创新取得成就，提供参观、体验、购物等服务。</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26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BD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2026-2028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616A">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项目谋划阶段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B2FE">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62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北京同仁堂健康产业股份有限公司</w:t>
            </w:r>
          </w:p>
        </w:tc>
      </w:tr>
      <w:tr w14:paraId="4D88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81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34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天士力现代中药科技文化展馆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18A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利用现有闲置场地，占地10亩，新建现代中药科技文化展馆，模拟展示智能化、数字化中成药生产工艺流程和中药物流运输流程，展示中药领域科技创新成果，宣传天士力企业文化和产品研发能力，具备会展中心功能。</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67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7F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2026-2030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D13">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项目谋划阶段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8E22">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74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天士力现代中药资源有限公司</w:t>
            </w:r>
          </w:p>
        </w:tc>
      </w:tr>
      <w:tr w14:paraId="582D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6D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E0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熙峰药业人参文化与科技创新展馆升级改造</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2CA5">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在现有人参文化展馆基础上，续建人参科技创新展馆，展示企业创新成果前人参领域传统加工炮制方法和最新科技研发成果。</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FE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FDB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01C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已完成展厅建设，成果展示部分正在完善设计。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265E">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FF8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辽宁熙峰药业集团有限公司</w:t>
            </w:r>
          </w:p>
        </w:tc>
      </w:tr>
      <w:tr w14:paraId="5155B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6B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DB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五女山冰酒文化展馆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B0C6">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升级改造原有展厅，增加视频、图片展示冰葡萄种植、养护、采摘过程，冰酒生产工艺、制作过程，重点展示桓仁冰葡萄种植的得天独厚优势，改造企业产品展示销售区和品鉴体验区。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9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40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2026-2028</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D5B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现有展厅持续使用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8752">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EB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辽宁五女山米兰酒业有限公司</w:t>
            </w:r>
          </w:p>
        </w:tc>
      </w:tr>
      <w:tr w14:paraId="5FF80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3A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BB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张裕葡萄酒文化展馆</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E36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升级改造张裕葡萄酒文化展馆，通过实物展厅和视频、图片展示冰酒生产工艺、制作过程，改造葡萄酒和冰酒产品展示销售区。</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06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F8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C00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现有展厅持续使用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4ED0">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BA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辽宁张裕冰酒酒庄有限公司</w:t>
            </w:r>
          </w:p>
        </w:tc>
      </w:tr>
      <w:tr w14:paraId="27ED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58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31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桓仁游客集散中心</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47D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规划占地面积20000平方米，建筑面积5000平方米，主要建设停车场、换乘中心、大数据中心、会展中心、文化旅游商品展销中心、旅游应急管理中心、AAA级旅游厕所等。</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0C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7E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2025-2026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10D0">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完成项目建议书，正在争取资金。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524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积极争取项目资金，解决集散中心选址问题。</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5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4F1F3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86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E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桓仁县五女山中医药健康小镇服务中心建设项目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F6C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占地面积6500平方米，建筑面积6700平方米，主要建设集政务服务、产品展览展示体验、技术研发转化、创业孵化、大数据智慧服务、城市发展规划沙盘及配套附属设施于一体的便企服务中心。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F2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CE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B5A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项目前期手续办理已完成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6FFF">
            <w:pPr>
              <w:jc w:val="both"/>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DA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五女山健康产业集团</w:t>
            </w:r>
          </w:p>
        </w:tc>
      </w:tr>
      <w:tr w14:paraId="08012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93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FB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国家现代农业产业园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AAE4">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重点开展山参生态种植基地、山参资源保护、良种繁育等方面建设；重点建设科技服务推广体系、开展科技创新合作项目、扶持农业人才培 养计划、组织农民专业技能培训等项目；实施产业融合提升工程，重点支持人参深加工、电商 信息平台、物流交易市场等方面建设；保生态育品牌工程，实施天然林地保护、土壤环境监测网络、质量安全检验 检测中心、质量安全追溯管理信息平台、优质品牌创建等方面建设。强农联农带农工程， 重点支持建生命健康产业贴息项目。建设现代智慧农业示范区、建设杂粮标准化生产基地、优质杂粮存储加工综合体、辽东杂粮交易中心、杂粮生产生活体验区，打造农业产业链示范中心，创建国家现代农业产业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3F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190600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99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0161">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桓仁县现代农业产业园于2021年4月列入国家现代农业产业园创建名单，主导产业为山参。</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F11C">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持续推进国家现代农业产业园建设，2023年计划投资7.62亿元。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29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农业农村局</w:t>
            </w:r>
          </w:p>
        </w:tc>
      </w:tr>
      <w:tr w14:paraId="7927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CE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D6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红松果深加工移民产业</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示范园</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F43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位于木盂子村，占地面积100亩，建筑面积3万平方米，依托木盂子地区已成为东北地区最大的红松果交易集散地（平均年交易量5000吨，年交易额3.2亿元），打造集种苗基地、红松果深加工、市场交易、管理服务、仓储物流、电子商务、餐饮休闲配套于一体的东北地区规模最大、功能最全的红松果特色产业园。</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69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A6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E689">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完成项目实施方案编制及评审、立项、规划设计调整工作。红松果交易市场正在规划设计中。</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9BC2">
            <w:pPr>
              <w:jc w:val="both"/>
              <w:rPr>
                <w:rFonts w:hint="eastAsia" w:ascii="宋体" w:hAnsi="宋体" w:eastAsia="宋体" w:cs="宋体"/>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199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木盂子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管委会</w:t>
            </w:r>
          </w:p>
        </w:tc>
      </w:tr>
      <w:tr w14:paraId="5EA6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CA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10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智慧广电平台建设</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85EB">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建城市云数据中心，占地2800平方米，包括机房、动力中心、研发中心等；设备包含物理服务器、网络设备等。改扩建城市应急指挥调度中心，占地200平方米。新增应急指挥系统处理模块，改扩建音视频系统、显示系统等。新建智慧广电－电子政务，新建电子政务管理平台、综合数据服务平台、协同办公系统。建设网络双向光改，在桓仁融媒体中心建设备播前端，前端机房的进行扩建，建设互动项目平台，更新终端设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F5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7C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2B62">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8F61">
            <w:pPr>
              <w:jc w:val="both"/>
              <w:rPr>
                <w:rFonts w:hint="eastAsia" w:ascii="宋体" w:hAnsi="宋体" w:eastAsia="宋体" w:cs="宋体"/>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6A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融媒体中心</w:t>
            </w:r>
          </w:p>
        </w:tc>
      </w:tr>
      <w:tr w14:paraId="6FF6F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18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5C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城乡公共文化服务体系数字化建设工程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BDA">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对全县103个村农家书屋、21个社区书屋进行数字化升级改造，采取依托县融媒体中心与大型数字阅读平台合作等方式，持续推进农家书屋、社区书屋服务提质增效。</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D9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F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3B8A">
            <w:pPr>
              <w:jc w:val="both"/>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53DD">
            <w:pPr>
              <w:jc w:val="both"/>
              <w:rPr>
                <w:rFonts w:hint="eastAsia" w:ascii="宋体" w:hAnsi="宋体" w:eastAsia="宋体" w:cs="宋体"/>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35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文旅局</w:t>
            </w:r>
          </w:p>
        </w:tc>
      </w:tr>
      <w:tr w14:paraId="15D91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8EC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二</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9E9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重点工作</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（23项）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84EC">
            <w:pPr>
              <w:jc w:val="center"/>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3239">
            <w:pPr>
              <w:jc w:val="center"/>
              <w:rPr>
                <w:rFonts w:hint="eastAsia" w:ascii="仿宋_GB2312" w:hAnsi="宋体" w:eastAsia="仿宋_GB2312" w:cs="仿宋_GB2312"/>
                <w:b/>
                <w:bCs/>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D758">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BAC8">
            <w:pPr>
              <w:jc w:val="both"/>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3D7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22项工作计划</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45AB">
            <w:pPr>
              <w:jc w:val="center"/>
              <w:rPr>
                <w:rFonts w:hint="eastAsia" w:ascii="宋体" w:hAnsi="宋体" w:eastAsia="宋体" w:cs="宋体"/>
                <w:i w:val="0"/>
                <w:iCs w:val="0"/>
                <w:color w:val="000000"/>
                <w:sz w:val="20"/>
                <w:szCs w:val="20"/>
                <w:u w:val="none"/>
              </w:rPr>
            </w:pPr>
          </w:p>
        </w:tc>
      </w:tr>
      <w:tr w14:paraId="0C58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A55F">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（一）</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070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红色文化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（10项）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49A2">
            <w:pPr>
              <w:jc w:val="left"/>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36EC">
            <w:pPr>
              <w:jc w:val="center"/>
              <w:rPr>
                <w:rFonts w:hint="eastAsia" w:ascii="仿宋_GB2312" w:hAnsi="宋体" w:eastAsia="仿宋_GB2312" w:cs="仿宋_GB2312"/>
                <w:b/>
                <w:bCs/>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BEFE">
            <w:pPr>
              <w:jc w:val="left"/>
              <w:rPr>
                <w:rFonts w:hint="eastAsia" w:ascii="仿宋_GB2312" w:hAnsi="宋体" w:eastAsia="仿宋_GB2312" w:cs="仿宋_GB2312"/>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31AA">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F0D7">
            <w:pPr>
              <w:jc w:val="center"/>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C9B4">
            <w:pPr>
              <w:jc w:val="center"/>
              <w:rPr>
                <w:rFonts w:hint="eastAsia" w:ascii="宋体" w:hAnsi="宋体" w:eastAsia="宋体" w:cs="宋体"/>
                <w:i w:val="0"/>
                <w:iCs w:val="0"/>
                <w:color w:val="000000"/>
                <w:sz w:val="20"/>
                <w:szCs w:val="20"/>
                <w:u w:val="none"/>
              </w:rPr>
            </w:pPr>
          </w:p>
        </w:tc>
      </w:tr>
      <w:tr w14:paraId="6EB9C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04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F6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成立桓仁地域文化研究会</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92A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凝聚相关研究力量，促进文化成果转化。</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D2EA">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7B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0EDA">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CC9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6月成立研究会</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07F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0B0D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90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6A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核心文化品牌展示工程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913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举办“新中国国歌素材地研讨会”“中共南满省委机关遗址保护与利用高峰论坛”。</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A7DC">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6A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1484">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B2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2023年10月举办“新中国国歌素材地研讨会”。</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AE5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5F8F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CE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E8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桓仁革命遗址遗迹保护条例制定</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F7B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制订《桓仁革命遗址遗迹保护条例》，对全县革命遗址遗迹进行立法保护。</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B51A">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ED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E789">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C44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2023年启动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F64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县人大</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文旅局</w:t>
            </w:r>
          </w:p>
        </w:tc>
      </w:tr>
      <w:tr w14:paraId="4840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3B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34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打造“五红”教育品牌</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6BA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编写《桓仁红色教育线路讲解词》《红色培训教材》《抗联食谱》，规划设计《红色旅游线路》，传唱《红色歌曲》丰富提升红色教育内容，打造“五红”教育品牌。</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9CF1">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13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A11C">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C45B">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C8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红色教育服务中心</w:t>
            </w:r>
          </w:p>
        </w:tc>
      </w:tr>
      <w:tr w14:paraId="22DF8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87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30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编写《桓仁满族自治县革命遗址概览》</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A4B3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编写《桓仁满族自治县革命遗址概览》，系统展示桓仁革命遗址遗迹概况。</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41F5">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F5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A521">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EC1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2023年完成资料搜集整理</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7D6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0FF19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71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4B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编写《桓仁满族自治县抗战史》</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955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通过系统挖掘整理，全面展示桓仁抗战历史，为抗战胜利80周年献礼。</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BEEB">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F0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CF4E">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47C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2023年完成资料搜集和大纲编写</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B9F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107C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05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CC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桓仁革命老区抗战歌曲集锦编写</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192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收集整理桓仁抗战歌曲，弘扬老区精神。</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ECEF">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6A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3C72">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8C8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2023年完成资料搜集和整理</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AA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23EF9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E9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7F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桓仁记忆工程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651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编写《口述桓仁抗日斗争史》，制作完成三至五集口述桓仁抗战微型纪录片。</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2B55">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5B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0458">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9D7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2023年完成素材搜集，2025年完成出版。</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AB8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5D3D0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56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08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桓仁满族自治县革命老区发展史编撰</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0A1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编纂《桓仁满族自治县革命老区发展史》</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F383">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35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1555">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E393">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2023年出版发行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7F8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老促会</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4EE0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DB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8A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编纂《一代公仆王连生》</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FEAC">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编纂《一代公仆王连生》</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97DB">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07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2FA9">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532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2023年出版发行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86A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595E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7E9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（二）</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504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特色文化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（7项）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0083">
            <w:pPr>
              <w:jc w:val="left"/>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37F7">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2760">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950B">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4FAD">
            <w:pPr>
              <w:jc w:val="left"/>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9FD5">
            <w:pPr>
              <w:jc w:val="center"/>
              <w:rPr>
                <w:rFonts w:hint="eastAsia" w:ascii="仿宋_GB2312" w:hAnsi="宋体" w:eastAsia="仿宋_GB2312" w:cs="仿宋_GB2312"/>
                <w:i w:val="0"/>
                <w:iCs w:val="0"/>
                <w:color w:val="000000"/>
                <w:sz w:val="18"/>
                <w:szCs w:val="18"/>
                <w:u w:val="none"/>
              </w:rPr>
            </w:pPr>
          </w:p>
        </w:tc>
      </w:tr>
      <w:tr w14:paraId="5D60C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76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B3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非物质文化遗产文化生态保护区创建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C4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争创省级和国家级非物质文化遗产文化生态保护区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6601">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17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D4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需等待省文化厅通知要求才能具体实施</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28B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积极争取创建资格</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E3E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p>
        </w:tc>
      </w:tr>
      <w:tr w14:paraId="25A7B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2"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54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FB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世界文化遗产保护工程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2BF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加快推进世界文化遗产五女山山城的保护规划编制工作。</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5B19">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71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646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原五女山山城保护规划已过期，已申请新规划。</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B9D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争取新的规划尽快批复</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034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p>
        </w:tc>
      </w:tr>
      <w:tr w14:paraId="68E4D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C4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63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汉唐遗址考古发掘</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0A91">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高俭地山城等汉唐遗址考古发掘。</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E6FF">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33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8537">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2024年争取省文物局批准对高俭地山城遗址考古发掘</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56ACD">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申报项目计划书</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CE1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p>
        </w:tc>
      </w:tr>
      <w:tr w14:paraId="72FF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4"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27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D0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民族特色传统工艺知名品牌培育</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F0CF">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建设传统工艺工作站，培育有民族特色的传统工艺知名品牌，编辑出版《唱支山歌给党听——桓仁版画作品选》，完成《桓仁版画纪实》专题片录制，撰写《桓仁版画志》。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34B1">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8D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2022-2025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CF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《桓仁版画纪实》专题片由省非遗中心录制，目前处于后期剪辑阶段，《桓仁版画志》一书，前期资料收集工作接近尾声，现处于资料整理阶段</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893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力争《桓仁版画志》2023年年底出版发行</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7AD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文旅局</w:t>
            </w:r>
          </w:p>
        </w:tc>
      </w:tr>
      <w:tr w14:paraId="2F08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12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66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特色文化书籍编撰工程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B404">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编撰《桓仁简史》《桓仁文物志》《桓仁之最（新编）》《桓仁非物质文化遗产概览》《桓仁版画志》《桓仁火炕文化》《多彩桓仁》（系列小丛书6册）。</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25EC">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6D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3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《桓仁简史》已完成大纲编写工作</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377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完成所有7本书籍编辑工作，完成《桓仁简史》初稿撰写工作。</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CF6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p>
        </w:tc>
      </w:tr>
      <w:tr w14:paraId="76B7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58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09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全国乡村旅游重点村创建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530A">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主要包括八里甸子镇大南沟村、黑沟乡六道沟村、北甸子友谊村和湾龙背村、桓仁镇刘家沟村、普乐堡镇大青沟村、五里甸子镇老黑山村、华来镇瓦尔喀什寨村、木盂子仙人洞村、沙尖子镇沙尖子村和双水洞村、雅河乡南边石哈达村，对各村的道路、停车场、旅游厕所、标识标牌、通信、垃圾处理、污水排放等乡村旅游基础及配套服务设施进行改造提升，建设全国乡村旅游重点村。</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A8D9">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6D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2022—2030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B3D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沙尖子村、雅河乡南边石哈达成功申报省级乡村旅游重点村，普乐堡镇成功申报全国乡村旅游重点镇，获得奖补资金200万用于旅游配套服务设施升级改造。</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028E">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积极推进雅河乡雅尔古寨村申报省级乡村旅游重点村，争取雅河乡申报全国乡村旅游重点乡。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74C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八里甸子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黑沟乡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北甸子乡</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桓仁镇</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普乐堡镇</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五里甸子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华来镇</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木盂子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沙尖子</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雅河乡</w:t>
            </w:r>
          </w:p>
        </w:tc>
      </w:tr>
      <w:tr w14:paraId="3806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2"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9DC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A2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中华民族文化基因数据库</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EAB5">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托中华民族文化基因数据库（辽宁），以我县现有的东北抗日义勇军纪念馆、五女山博物馆、建州女真历史陈列馆等为依托，对各示范基地的陈列品进行高清数据采集、存储，并对红色文化数据进行专业化标注和关联，通过有线电视网络实现全国联网，依法依规面向全社会开放。</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191F">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37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2024-2030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B25A">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9985">
            <w:pPr>
              <w:jc w:val="left"/>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CD6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p>
        </w:tc>
      </w:tr>
      <w:tr w14:paraId="01A5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415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（三）</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B61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绿色文化</w:t>
            </w:r>
            <w:r>
              <w:rPr>
                <w:rFonts w:hint="eastAsia" w:ascii="仿宋_GB2312" w:hAnsi="宋体" w:eastAsia="仿宋_GB2312" w:cs="仿宋_GB2312"/>
                <w:b/>
                <w:bCs/>
                <w:i w:val="0"/>
                <w:iCs w:val="0"/>
                <w:color w:val="000000"/>
                <w:kern w:val="0"/>
                <w:sz w:val="22"/>
                <w:szCs w:val="22"/>
                <w:u w:val="none"/>
                <w:lang w:val="en-US" w:eastAsia="zh-CN" w:bidi="ar"/>
              </w:rPr>
              <w:br w:type="textWrapping"/>
            </w:r>
            <w:r>
              <w:rPr>
                <w:rFonts w:hint="eastAsia" w:ascii="仿宋_GB2312" w:hAnsi="宋体" w:eastAsia="仿宋_GB2312" w:cs="仿宋_GB2312"/>
                <w:b/>
                <w:bCs/>
                <w:i w:val="0"/>
                <w:iCs w:val="0"/>
                <w:color w:val="000000"/>
                <w:kern w:val="0"/>
                <w:sz w:val="22"/>
                <w:szCs w:val="22"/>
                <w:u w:val="none"/>
                <w:lang w:val="en-US" w:eastAsia="zh-CN" w:bidi="ar"/>
              </w:rPr>
              <w:t>（6项）</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8248">
            <w:pPr>
              <w:jc w:val="left"/>
              <w:rPr>
                <w:rFonts w:hint="eastAsia" w:ascii="仿宋_GB2312" w:hAnsi="宋体" w:eastAsia="仿宋_GB2312" w:cs="仿宋_GB2312"/>
                <w:b/>
                <w:bCs/>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F43C">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8014">
            <w:pPr>
              <w:jc w:val="center"/>
              <w:rPr>
                <w:rFonts w:hint="eastAsia" w:ascii="仿宋_GB2312" w:hAnsi="宋体" w:eastAsia="仿宋_GB2312" w:cs="仿宋_GB2312"/>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2189">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FFE8">
            <w:pPr>
              <w:jc w:val="left"/>
              <w:rPr>
                <w:rFonts w:hint="eastAsia" w:ascii="仿宋_GB2312" w:hAnsi="宋体" w:eastAsia="仿宋_GB2312" w:cs="仿宋_GB2312"/>
                <w:i w:val="0"/>
                <w:iCs w:val="0"/>
                <w:color w:val="000000"/>
                <w:sz w:val="22"/>
                <w:szCs w:val="22"/>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AEE2">
            <w:pPr>
              <w:jc w:val="center"/>
              <w:rPr>
                <w:rFonts w:hint="eastAsia" w:ascii="仿宋_GB2312" w:hAnsi="宋体" w:eastAsia="仿宋_GB2312" w:cs="仿宋_GB2312"/>
                <w:i w:val="0"/>
                <w:iCs w:val="0"/>
                <w:color w:val="000000"/>
                <w:sz w:val="18"/>
                <w:szCs w:val="18"/>
                <w:u w:val="none"/>
              </w:rPr>
            </w:pPr>
          </w:p>
        </w:tc>
      </w:tr>
      <w:tr w14:paraId="59093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3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A4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中国生态文化之乡创建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5AA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全面完成全县生态数据普查，追溯具有全国唯一性的生态发展历史沿革，弘扬生态文化，共建生态文明，向国家文旅部、中国民间艺术家协会申报中国生态文化之乡创建，彰显出文化与文明交相辉映、人与自然和谐共生的勃勃生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FB73">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1D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66A2">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59E7">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完成生态文化之乡创建的评价体系指标普查收集工作，以及创建方案。</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EAF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文旅局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自然资源局</w:t>
            </w:r>
          </w:p>
        </w:tc>
      </w:tr>
      <w:tr w14:paraId="7E5AE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62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7F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中国长寿文化之乡创建工程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755E">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普查65岁以上老年人基本情况，重点统计百岁以上老人数量，完善百岁以上老人生活补助、就医政策等标准，做好“中国长寿之乡”核心指标、支撑指标的收集工作，从政策保障、完善机制、措施落实等多层面扎实创建“中国长寿之乡”。按照“医疗</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养老”“小区</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养老”理念布局养老服务设施，发展好长寿产业、现代养生业、生态旅游业，充分发挥长寿品牌引领效应，增添全县文化软实力。</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C734">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59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B49D">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B7C8">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完成创建工作评价体系指标普查收集工作，以及创建方案。</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22A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文旅局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自然资源局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民政局</w:t>
            </w:r>
          </w:p>
        </w:tc>
      </w:tr>
      <w:tr w14:paraId="511C2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CD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38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困参、石雕技艺申报非遗项目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026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推动桓仁困参技艺申报为市级非遗项目，桓仁石雕技艺等申报为省级非物质文化遗产项目。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24CA">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5F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E6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申报工作按照省市非遗部门下发通知具体时间开展</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1E39">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积极争取完成申报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D8A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文旅局</w:t>
            </w:r>
          </w:p>
        </w:tc>
      </w:tr>
      <w:tr w14:paraId="5539C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EA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FE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艺术精品创作提神工程</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D706">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创作长篇历史题材电视剧《大柳条边》、抗战题材电影《红灯笼》、电视剧《天女木兰》，创作长篇抗战题材电视剧《高山作证》争取冲击省级或国家级“五个一工程”奖。制作高句丽题材电影《黄鸟歌》、长篇小说《树窟》《高粱谷》，创作长诗《赐予》争取冲击辽宁文学奖。</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5713">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A8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C6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长篇小说《树窟》已完成20万字</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3C0A">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完成《大柳条边》材料收集、采风工作，年底完成《红灯笼》脚本写作，年底完成《树窟》《高粱谷》《赐予》初稿。</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FCE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p>
        </w:tc>
      </w:tr>
      <w:tr w14:paraId="5B1B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7E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9A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绿色文化出版书目</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A32">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《桓仁满族自治县水利志》、拍摄大型专题纪录片《浑江》。</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AF50">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A7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2023-2026</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7252">
            <w:pPr>
              <w:jc w:val="left"/>
              <w:rPr>
                <w:rFonts w:hint="eastAsia" w:ascii="仿宋_GB2312" w:hAnsi="宋体" w:eastAsia="仿宋_GB2312" w:cs="仿宋_GB2312"/>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67AF">
            <w:pPr>
              <w:keepNext w:val="0"/>
              <w:keepLines w:val="0"/>
              <w:widowControl/>
              <w:suppressLineNumbers w:val="0"/>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完成拍摄大型专题纪录片《浑江》前期准备工作。</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D64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宣传部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党史研究室</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水务局</w:t>
            </w:r>
          </w:p>
        </w:tc>
      </w:tr>
      <w:tr w14:paraId="3186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1"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D0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95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辽宁省中医药健康文化旅游先导区创建</w:t>
            </w:r>
          </w:p>
        </w:tc>
        <w:tc>
          <w:tcPr>
            <w:tcW w:w="4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981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提升桓仁山参品牌知名度，建设林下参文化交流展示平台，建设“辽药六宝”道地药材可追溯GAP生产基地，建设冰葡萄种植、采摘、酿造、品鉴、产品订制、推广营销等可溯源平台。全力扶持本土化特色药企做大做强中药饮片，积极拓展配方颗粒版块，依托好护士药业建设辽宁省中医药健康文化旅游先导区，建设五女山经济开发区大健康中医药产业融合示范区。</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791D">
            <w:pPr>
              <w:jc w:val="cente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E6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2023-2030</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09A0">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规划已编制完成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C08D">
            <w:pPr>
              <w:keepNext w:val="0"/>
              <w:keepLines w:val="0"/>
              <w:widowControl/>
              <w:suppressLineNumbers w:val="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积极开展创建工作</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B31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五女山经济</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开发区</w:t>
            </w:r>
          </w:p>
        </w:tc>
      </w:tr>
    </w:tbl>
    <w:p w14:paraId="53B28B7C">
      <w:pPr>
        <w:pStyle w:val="2"/>
        <w:rPr>
          <w:rFonts w:hint="eastAsia" w:ascii="楷体_GB2312" w:hAnsi="楷体_GB2312" w:eastAsia="楷体_GB2312" w:cs="楷体_GB2312"/>
          <w:sz w:val="32"/>
          <w:szCs w:val="32"/>
          <w:lang w:val="en-US" w:eastAsia="zh-CN"/>
        </w:rPr>
      </w:pPr>
    </w:p>
    <w:p w14:paraId="1FB212DD">
      <w:pPr>
        <w:pStyle w:val="2"/>
        <w:rPr>
          <w:rFonts w:ascii="仿宋" w:hAnsi="仿宋" w:eastAsia="仿宋"/>
          <w:color w:val="000000" w:themeColor="text1"/>
          <w:sz w:val="32"/>
          <w:szCs w:val="32"/>
          <w14:textFill>
            <w14:solidFill>
              <w14:schemeClr w14:val="tx1"/>
            </w14:solidFill>
          </w14:textFill>
        </w:rPr>
      </w:pPr>
    </w:p>
    <w:sectPr>
      <w:pgSz w:w="16838" w:h="11906" w:orient="landscape"/>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E02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51F62">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C4659">
                          <w:pPr>
                            <w:pStyle w:val="11"/>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0C4659">
                    <w:pPr>
                      <w:pStyle w:val="11"/>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D3EC4">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856D44"/>
    <w:multiLevelType w:val="singleLevel"/>
    <w:tmpl w:val="E8856D44"/>
    <w:lvl w:ilvl="0" w:tentative="0">
      <w:start w:val="4"/>
      <w:numFmt w:val="chineseCounting"/>
      <w:suff w:val="nothing"/>
      <w:lvlText w:val="（%1）"/>
      <w:lvlJc w:val="left"/>
      <w:rPr>
        <w:rFonts w:hint="eastAsia"/>
      </w:rPr>
    </w:lvl>
  </w:abstractNum>
  <w:abstractNum w:abstractNumId="1">
    <w:nsid w:val="F0A29F04"/>
    <w:multiLevelType w:val="singleLevel"/>
    <w:tmpl w:val="F0A29F04"/>
    <w:lvl w:ilvl="0" w:tentative="0">
      <w:start w:val="3"/>
      <w:numFmt w:val="chineseCounting"/>
      <w:suff w:val="nothing"/>
      <w:lvlText w:val="（%1）"/>
      <w:lvlJc w:val="left"/>
      <w:rPr>
        <w:rFonts w:hint="eastAsia"/>
      </w:rPr>
    </w:lvl>
  </w:abstractNum>
  <w:abstractNum w:abstractNumId="2">
    <w:nsid w:val="14C0C5B2"/>
    <w:multiLevelType w:val="singleLevel"/>
    <w:tmpl w:val="14C0C5B2"/>
    <w:lvl w:ilvl="0" w:tentative="0">
      <w:start w:val="1"/>
      <w:numFmt w:val="chineseCounting"/>
      <w:suff w:val="nothing"/>
      <w:lvlText w:val="（%1）"/>
      <w:lvlJc w:val="left"/>
      <w:pPr>
        <w:ind w:left="-13"/>
      </w:pPr>
      <w:rPr>
        <w:rFonts w:hint="eastAsia"/>
      </w:rPr>
    </w:lvl>
  </w:abstractNum>
  <w:abstractNum w:abstractNumId="3">
    <w:nsid w:val="4D4B2000"/>
    <w:multiLevelType w:val="singleLevel"/>
    <w:tmpl w:val="4D4B2000"/>
    <w:lvl w:ilvl="0" w:tentative="0">
      <w:start w:val="1"/>
      <w:numFmt w:val="chineseCounting"/>
      <w:suff w:val="nothing"/>
      <w:lvlText w:val="（%1）"/>
      <w:lvlJc w:val="left"/>
      <w:rPr>
        <w:rFonts w:hint="eastAsia"/>
      </w:rPr>
    </w:lvl>
  </w:abstractNum>
  <w:abstractNum w:abstractNumId="4">
    <w:nsid w:val="76A3ED3C"/>
    <w:multiLevelType w:val="singleLevel"/>
    <w:tmpl w:val="76A3ED3C"/>
    <w:lvl w:ilvl="0" w:tentative="0">
      <w:start w:val="3"/>
      <w:numFmt w:val="chineseCounting"/>
      <w:suff w:val="nothing"/>
      <w:lvlText w:val="（%1）"/>
      <w:lvlJc w:val="left"/>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wNGNjODlhNTM3N2YxMDZmZmFlMWRjNWM1ZDk2NDkifQ=="/>
    <w:docVar w:name="KSO_WPS_MARK_KEY" w:val="9c769d58-d5e6-4ab0-80d6-f0ccf3e59954"/>
  </w:docVars>
  <w:rsids>
    <w:rsidRoot w:val="00D46F05"/>
    <w:rsid w:val="00001D94"/>
    <w:rsid w:val="0001486C"/>
    <w:rsid w:val="00014F3E"/>
    <w:rsid w:val="0002538A"/>
    <w:rsid w:val="000269EE"/>
    <w:rsid w:val="000657AA"/>
    <w:rsid w:val="00066460"/>
    <w:rsid w:val="00066B46"/>
    <w:rsid w:val="00083A25"/>
    <w:rsid w:val="00087F82"/>
    <w:rsid w:val="000A2399"/>
    <w:rsid w:val="000C217F"/>
    <w:rsid w:val="000C438A"/>
    <w:rsid w:val="000C7A79"/>
    <w:rsid w:val="000E4386"/>
    <w:rsid w:val="000E7A95"/>
    <w:rsid w:val="000F6AC4"/>
    <w:rsid w:val="00105BE6"/>
    <w:rsid w:val="00120BDA"/>
    <w:rsid w:val="0012647E"/>
    <w:rsid w:val="00131389"/>
    <w:rsid w:val="00134244"/>
    <w:rsid w:val="001352AC"/>
    <w:rsid w:val="00154088"/>
    <w:rsid w:val="00154FC8"/>
    <w:rsid w:val="001555E5"/>
    <w:rsid w:val="0015602E"/>
    <w:rsid w:val="00191661"/>
    <w:rsid w:val="0019177A"/>
    <w:rsid w:val="001970C2"/>
    <w:rsid w:val="00197920"/>
    <w:rsid w:val="00197C5A"/>
    <w:rsid w:val="001C52BC"/>
    <w:rsid w:val="001C70B4"/>
    <w:rsid w:val="001C7CB2"/>
    <w:rsid w:val="001D4E8A"/>
    <w:rsid w:val="001E34A1"/>
    <w:rsid w:val="001F3E57"/>
    <w:rsid w:val="001F5184"/>
    <w:rsid w:val="001F7D15"/>
    <w:rsid w:val="00201582"/>
    <w:rsid w:val="00202943"/>
    <w:rsid w:val="0020603B"/>
    <w:rsid w:val="00207887"/>
    <w:rsid w:val="00221561"/>
    <w:rsid w:val="002231D7"/>
    <w:rsid w:val="00242BC6"/>
    <w:rsid w:val="002500C3"/>
    <w:rsid w:val="002518B3"/>
    <w:rsid w:val="00257456"/>
    <w:rsid w:val="0026461E"/>
    <w:rsid w:val="002713E1"/>
    <w:rsid w:val="0028107B"/>
    <w:rsid w:val="002977BE"/>
    <w:rsid w:val="002B3A1A"/>
    <w:rsid w:val="002B6BCE"/>
    <w:rsid w:val="002D0C35"/>
    <w:rsid w:val="002D631F"/>
    <w:rsid w:val="00303628"/>
    <w:rsid w:val="00312C28"/>
    <w:rsid w:val="00352ADF"/>
    <w:rsid w:val="00374EC8"/>
    <w:rsid w:val="003774C3"/>
    <w:rsid w:val="00384E56"/>
    <w:rsid w:val="00395B6F"/>
    <w:rsid w:val="003A0914"/>
    <w:rsid w:val="003B0235"/>
    <w:rsid w:val="003B7AE3"/>
    <w:rsid w:val="003C123D"/>
    <w:rsid w:val="003C2F1F"/>
    <w:rsid w:val="003E5494"/>
    <w:rsid w:val="003F390E"/>
    <w:rsid w:val="00403179"/>
    <w:rsid w:val="00405EDA"/>
    <w:rsid w:val="004118B9"/>
    <w:rsid w:val="00421CF9"/>
    <w:rsid w:val="00426956"/>
    <w:rsid w:val="004319DE"/>
    <w:rsid w:val="00434B9B"/>
    <w:rsid w:val="00451674"/>
    <w:rsid w:val="00462F87"/>
    <w:rsid w:val="00470967"/>
    <w:rsid w:val="0047630E"/>
    <w:rsid w:val="004A19AC"/>
    <w:rsid w:val="004A4BF5"/>
    <w:rsid w:val="004A7D9B"/>
    <w:rsid w:val="004B37C3"/>
    <w:rsid w:val="004B468B"/>
    <w:rsid w:val="004C0E80"/>
    <w:rsid w:val="004D51A8"/>
    <w:rsid w:val="004E3FEB"/>
    <w:rsid w:val="004F39E7"/>
    <w:rsid w:val="00500E00"/>
    <w:rsid w:val="00501802"/>
    <w:rsid w:val="005104C9"/>
    <w:rsid w:val="00513026"/>
    <w:rsid w:val="00526329"/>
    <w:rsid w:val="00527EF9"/>
    <w:rsid w:val="00537E02"/>
    <w:rsid w:val="00541B8F"/>
    <w:rsid w:val="0054626F"/>
    <w:rsid w:val="00547AD8"/>
    <w:rsid w:val="00552D44"/>
    <w:rsid w:val="0055520C"/>
    <w:rsid w:val="00577827"/>
    <w:rsid w:val="005847FE"/>
    <w:rsid w:val="00586EDC"/>
    <w:rsid w:val="00587C0C"/>
    <w:rsid w:val="005A0075"/>
    <w:rsid w:val="005A5C98"/>
    <w:rsid w:val="005B164E"/>
    <w:rsid w:val="005C13FB"/>
    <w:rsid w:val="005E1B6A"/>
    <w:rsid w:val="005E3723"/>
    <w:rsid w:val="005E7E11"/>
    <w:rsid w:val="005F0FD3"/>
    <w:rsid w:val="00604775"/>
    <w:rsid w:val="0061065A"/>
    <w:rsid w:val="0062397B"/>
    <w:rsid w:val="00626D84"/>
    <w:rsid w:val="00646251"/>
    <w:rsid w:val="00662E35"/>
    <w:rsid w:val="00666C75"/>
    <w:rsid w:val="00670B6C"/>
    <w:rsid w:val="00675703"/>
    <w:rsid w:val="00675E59"/>
    <w:rsid w:val="00675F8A"/>
    <w:rsid w:val="00686AF4"/>
    <w:rsid w:val="00692A9F"/>
    <w:rsid w:val="006A3A84"/>
    <w:rsid w:val="006B1BE4"/>
    <w:rsid w:val="006B3380"/>
    <w:rsid w:val="006C530C"/>
    <w:rsid w:val="006E44DC"/>
    <w:rsid w:val="006E6FA0"/>
    <w:rsid w:val="007013DF"/>
    <w:rsid w:val="00707022"/>
    <w:rsid w:val="00711BBA"/>
    <w:rsid w:val="00730516"/>
    <w:rsid w:val="007462CC"/>
    <w:rsid w:val="007567AD"/>
    <w:rsid w:val="00765B77"/>
    <w:rsid w:val="007768B4"/>
    <w:rsid w:val="00785F49"/>
    <w:rsid w:val="00786BCD"/>
    <w:rsid w:val="00795C25"/>
    <w:rsid w:val="007978E8"/>
    <w:rsid w:val="007A5A21"/>
    <w:rsid w:val="007A602A"/>
    <w:rsid w:val="007A7417"/>
    <w:rsid w:val="007B2449"/>
    <w:rsid w:val="007E1108"/>
    <w:rsid w:val="007E6AA8"/>
    <w:rsid w:val="007F4967"/>
    <w:rsid w:val="007F775F"/>
    <w:rsid w:val="00812D03"/>
    <w:rsid w:val="008161AA"/>
    <w:rsid w:val="00823F5A"/>
    <w:rsid w:val="00832B6A"/>
    <w:rsid w:val="00860CC1"/>
    <w:rsid w:val="00862A6C"/>
    <w:rsid w:val="00876A08"/>
    <w:rsid w:val="0088374C"/>
    <w:rsid w:val="00886CCC"/>
    <w:rsid w:val="0089719B"/>
    <w:rsid w:val="008A4003"/>
    <w:rsid w:val="008A7D55"/>
    <w:rsid w:val="008B0A12"/>
    <w:rsid w:val="008B2D20"/>
    <w:rsid w:val="008B6B52"/>
    <w:rsid w:val="008C3742"/>
    <w:rsid w:val="008D138C"/>
    <w:rsid w:val="008D6A28"/>
    <w:rsid w:val="008E21DF"/>
    <w:rsid w:val="00906467"/>
    <w:rsid w:val="0090658D"/>
    <w:rsid w:val="0096163A"/>
    <w:rsid w:val="0096270C"/>
    <w:rsid w:val="009661B1"/>
    <w:rsid w:val="00991AF9"/>
    <w:rsid w:val="00994109"/>
    <w:rsid w:val="009A5A00"/>
    <w:rsid w:val="009B1AF8"/>
    <w:rsid w:val="009B30EB"/>
    <w:rsid w:val="009C2981"/>
    <w:rsid w:val="009C38F4"/>
    <w:rsid w:val="009C533A"/>
    <w:rsid w:val="009C7976"/>
    <w:rsid w:val="009D3F05"/>
    <w:rsid w:val="009E0FCC"/>
    <w:rsid w:val="009E3515"/>
    <w:rsid w:val="009E41AA"/>
    <w:rsid w:val="009E5480"/>
    <w:rsid w:val="009F5A4A"/>
    <w:rsid w:val="00A22DE1"/>
    <w:rsid w:val="00A36661"/>
    <w:rsid w:val="00A50BB4"/>
    <w:rsid w:val="00A55855"/>
    <w:rsid w:val="00A63A6C"/>
    <w:rsid w:val="00A677B4"/>
    <w:rsid w:val="00A74634"/>
    <w:rsid w:val="00A82357"/>
    <w:rsid w:val="00AA37B4"/>
    <w:rsid w:val="00AA5B14"/>
    <w:rsid w:val="00AB3C2E"/>
    <w:rsid w:val="00AB3FB1"/>
    <w:rsid w:val="00AD47E2"/>
    <w:rsid w:val="00AE444C"/>
    <w:rsid w:val="00B008ED"/>
    <w:rsid w:val="00B10DCE"/>
    <w:rsid w:val="00B1305F"/>
    <w:rsid w:val="00B2604F"/>
    <w:rsid w:val="00B27982"/>
    <w:rsid w:val="00B327B3"/>
    <w:rsid w:val="00B36C61"/>
    <w:rsid w:val="00B37EBA"/>
    <w:rsid w:val="00B52A62"/>
    <w:rsid w:val="00B56523"/>
    <w:rsid w:val="00B5788E"/>
    <w:rsid w:val="00B72850"/>
    <w:rsid w:val="00B75258"/>
    <w:rsid w:val="00B778C6"/>
    <w:rsid w:val="00B84964"/>
    <w:rsid w:val="00B877BE"/>
    <w:rsid w:val="00B96800"/>
    <w:rsid w:val="00BB0C2C"/>
    <w:rsid w:val="00BB5528"/>
    <w:rsid w:val="00BB7356"/>
    <w:rsid w:val="00BC1303"/>
    <w:rsid w:val="00BD14D5"/>
    <w:rsid w:val="00BD44DB"/>
    <w:rsid w:val="00BE16F8"/>
    <w:rsid w:val="00BE21FE"/>
    <w:rsid w:val="00BE5297"/>
    <w:rsid w:val="00BF0419"/>
    <w:rsid w:val="00C005AB"/>
    <w:rsid w:val="00C07D49"/>
    <w:rsid w:val="00C12E2B"/>
    <w:rsid w:val="00C258FD"/>
    <w:rsid w:val="00C44219"/>
    <w:rsid w:val="00C51FD8"/>
    <w:rsid w:val="00C71BEA"/>
    <w:rsid w:val="00C71E41"/>
    <w:rsid w:val="00C77217"/>
    <w:rsid w:val="00C7785C"/>
    <w:rsid w:val="00C77AFB"/>
    <w:rsid w:val="00C85417"/>
    <w:rsid w:val="00C90834"/>
    <w:rsid w:val="00C913FB"/>
    <w:rsid w:val="00C96771"/>
    <w:rsid w:val="00CA1302"/>
    <w:rsid w:val="00CB6ADE"/>
    <w:rsid w:val="00CC2FBA"/>
    <w:rsid w:val="00CC6BB0"/>
    <w:rsid w:val="00D1348D"/>
    <w:rsid w:val="00D221C8"/>
    <w:rsid w:val="00D350D4"/>
    <w:rsid w:val="00D37727"/>
    <w:rsid w:val="00D43D8A"/>
    <w:rsid w:val="00D457D3"/>
    <w:rsid w:val="00D4590D"/>
    <w:rsid w:val="00D46F05"/>
    <w:rsid w:val="00D51011"/>
    <w:rsid w:val="00D51F52"/>
    <w:rsid w:val="00D60386"/>
    <w:rsid w:val="00D60621"/>
    <w:rsid w:val="00D61201"/>
    <w:rsid w:val="00D73691"/>
    <w:rsid w:val="00D7783B"/>
    <w:rsid w:val="00DA07B6"/>
    <w:rsid w:val="00DA165E"/>
    <w:rsid w:val="00DC218E"/>
    <w:rsid w:val="00DC4524"/>
    <w:rsid w:val="00DC7420"/>
    <w:rsid w:val="00DD4B88"/>
    <w:rsid w:val="00DE01C8"/>
    <w:rsid w:val="00DF073C"/>
    <w:rsid w:val="00DF2C24"/>
    <w:rsid w:val="00E0259A"/>
    <w:rsid w:val="00E14EAE"/>
    <w:rsid w:val="00E215EB"/>
    <w:rsid w:val="00E52D70"/>
    <w:rsid w:val="00E547FE"/>
    <w:rsid w:val="00E67B86"/>
    <w:rsid w:val="00E74426"/>
    <w:rsid w:val="00E75504"/>
    <w:rsid w:val="00E91B63"/>
    <w:rsid w:val="00E92CBA"/>
    <w:rsid w:val="00EA76E3"/>
    <w:rsid w:val="00EB28DA"/>
    <w:rsid w:val="00EC2C75"/>
    <w:rsid w:val="00EC2D0B"/>
    <w:rsid w:val="00EC74B0"/>
    <w:rsid w:val="00ED38CB"/>
    <w:rsid w:val="00ED48B8"/>
    <w:rsid w:val="00ED5E77"/>
    <w:rsid w:val="00ED74DD"/>
    <w:rsid w:val="00EE56E5"/>
    <w:rsid w:val="00EE672F"/>
    <w:rsid w:val="00EF72A3"/>
    <w:rsid w:val="00F00D52"/>
    <w:rsid w:val="00F06F38"/>
    <w:rsid w:val="00F07F09"/>
    <w:rsid w:val="00F102B5"/>
    <w:rsid w:val="00F1655E"/>
    <w:rsid w:val="00F31D62"/>
    <w:rsid w:val="00F3458C"/>
    <w:rsid w:val="00F36FAF"/>
    <w:rsid w:val="00F4161B"/>
    <w:rsid w:val="00F45493"/>
    <w:rsid w:val="00F4770C"/>
    <w:rsid w:val="00F87FE0"/>
    <w:rsid w:val="00F946EB"/>
    <w:rsid w:val="00FF0B43"/>
    <w:rsid w:val="00FF325E"/>
    <w:rsid w:val="01001B5E"/>
    <w:rsid w:val="010A6538"/>
    <w:rsid w:val="011F5DCC"/>
    <w:rsid w:val="015477FA"/>
    <w:rsid w:val="01C963F3"/>
    <w:rsid w:val="02141B86"/>
    <w:rsid w:val="024B2600"/>
    <w:rsid w:val="02550C4C"/>
    <w:rsid w:val="027327D0"/>
    <w:rsid w:val="02C60B85"/>
    <w:rsid w:val="02E2376B"/>
    <w:rsid w:val="02FF07EF"/>
    <w:rsid w:val="03087393"/>
    <w:rsid w:val="034864FF"/>
    <w:rsid w:val="03A10CAA"/>
    <w:rsid w:val="03A544D5"/>
    <w:rsid w:val="03B377B6"/>
    <w:rsid w:val="03CA5A23"/>
    <w:rsid w:val="03E365EF"/>
    <w:rsid w:val="03FB2BFB"/>
    <w:rsid w:val="053D72BB"/>
    <w:rsid w:val="054D16E2"/>
    <w:rsid w:val="05637AE6"/>
    <w:rsid w:val="058B3E9A"/>
    <w:rsid w:val="05972365"/>
    <w:rsid w:val="059A42BB"/>
    <w:rsid w:val="05A47918"/>
    <w:rsid w:val="05B64155"/>
    <w:rsid w:val="05C71211"/>
    <w:rsid w:val="05CA098C"/>
    <w:rsid w:val="060F1FED"/>
    <w:rsid w:val="0619491C"/>
    <w:rsid w:val="06427DE6"/>
    <w:rsid w:val="06504C01"/>
    <w:rsid w:val="06631006"/>
    <w:rsid w:val="06640499"/>
    <w:rsid w:val="066C6E17"/>
    <w:rsid w:val="068C393F"/>
    <w:rsid w:val="068D0D64"/>
    <w:rsid w:val="06A81957"/>
    <w:rsid w:val="06B41B18"/>
    <w:rsid w:val="070B2B2A"/>
    <w:rsid w:val="071F514E"/>
    <w:rsid w:val="0730325C"/>
    <w:rsid w:val="075F30EA"/>
    <w:rsid w:val="07852859"/>
    <w:rsid w:val="07960155"/>
    <w:rsid w:val="07AF4CA3"/>
    <w:rsid w:val="07FD308B"/>
    <w:rsid w:val="08330D9C"/>
    <w:rsid w:val="086D58D5"/>
    <w:rsid w:val="087B6E39"/>
    <w:rsid w:val="088423E1"/>
    <w:rsid w:val="08915791"/>
    <w:rsid w:val="08A26C67"/>
    <w:rsid w:val="08D00067"/>
    <w:rsid w:val="08E121B3"/>
    <w:rsid w:val="08F478C5"/>
    <w:rsid w:val="08FF4CCB"/>
    <w:rsid w:val="094D41F6"/>
    <w:rsid w:val="0955056D"/>
    <w:rsid w:val="09820612"/>
    <w:rsid w:val="098D46E3"/>
    <w:rsid w:val="09AC7D0D"/>
    <w:rsid w:val="09D26061"/>
    <w:rsid w:val="09F13A0D"/>
    <w:rsid w:val="09FB1BDD"/>
    <w:rsid w:val="0A1E6923"/>
    <w:rsid w:val="0A455F29"/>
    <w:rsid w:val="0A6B71B3"/>
    <w:rsid w:val="0AB47789"/>
    <w:rsid w:val="0AD62178"/>
    <w:rsid w:val="0B195776"/>
    <w:rsid w:val="0B2F3171"/>
    <w:rsid w:val="0B687E1C"/>
    <w:rsid w:val="0B8F2FC0"/>
    <w:rsid w:val="0BAD39F1"/>
    <w:rsid w:val="0BE213FF"/>
    <w:rsid w:val="0BE25670"/>
    <w:rsid w:val="0C1F4E62"/>
    <w:rsid w:val="0C41302A"/>
    <w:rsid w:val="0C516535"/>
    <w:rsid w:val="0C905F97"/>
    <w:rsid w:val="0C9B70D0"/>
    <w:rsid w:val="0CAF4438"/>
    <w:rsid w:val="0CD927F4"/>
    <w:rsid w:val="0D032445"/>
    <w:rsid w:val="0D364523"/>
    <w:rsid w:val="0D7A2E9A"/>
    <w:rsid w:val="0D81700C"/>
    <w:rsid w:val="0DAA1435"/>
    <w:rsid w:val="0DB00467"/>
    <w:rsid w:val="0DB964B2"/>
    <w:rsid w:val="0DD1254A"/>
    <w:rsid w:val="0DFF4482"/>
    <w:rsid w:val="0E0A5DCA"/>
    <w:rsid w:val="0E257421"/>
    <w:rsid w:val="0E370B89"/>
    <w:rsid w:val="0E397918"/>
    <w:rsid w:val="0E913D47"/>
    <w:rsid w:val="0EA71E8A"/>
    <w:rsid w:val="0EE7610B"/>
    <w:rsid w:val="0EF87BA6"/>
    <w:rsid w:val="0F323491"/>
    <w:rsid w:val="0F4C14DE"/>
    <w:rsid w:val="0F4E7F38"/>
    <w:rsid w:val="0F8266D9"/>
    <w:rsid w:val="0FAA3873"/>
    <w:rsid w:val="0FC1731B"/>
    <w:rsid w:val="0FDF733D"/>
    <w:rsid w:val="1046354B"/>
    <w:rsid w:val="10A660E0"/>
    <w:rsid w:val="10C5042B"/>
    <w:rsid w:val="10EA1EE2"/>
    <w:rsid w:val="110B0D70"/>
    <w:rsid w:val="11140D0D"/>
    <w:rsid w:val="1149686B"/>
    <w:rsid w:val="11BC4B7E"/>
    <w:rsid w:val="11C51616"/>
    <w:rsid w:val="11DF30C9"/>
    <w:rsid w:val="12166C60"/>
    <w:rsid w:val="122A4A50"/>
    <w:rsid w:val="12552003"/>
    <w:rsid w:val="12860829"/>
    <w:rsid w:val="12A478B0"/>
    <w:rsid w:val="12C4596F"/>
    <w:rsid w:val="12F17558"/>
    <w:rsid w:val="12F22DF0"/>
    <w:rsid w:val="12F9465F"/>
    <w:rsid w:val="134A1E3B"/>
    <w:rsid w:val="13561AB1"/>
    <w:rsid w:val="137261BE"/>
    <w:rsid w:val="13822C20"/>
    <w:rsid w:val="13AE0D39"/>
    <w:rsid w:val="13B127AE"/>
    <w:rsid w:val="13DB3D64"/>
    <w:rsid w:val="13E70E14"/>
    <w:rsid w:val="13E832CB"/>
    <w:rsid w:val="13EC58B3"/>
    <w:rsid w:val="13FD7792"/>
    <w:rsid w:val="140E106F"/>
    <w:rsid w:val="143B7296"/>
    <w:rsid w:val="14745AF9"/>
    <w:rsid w:val="14BB5635"/>
    <w:rsid w:val="14DB7795"/>
    <w:rsid w:val="14F7653A"/>
    <w:rsid w:val="1514752E"/>
    <w:rsid w:val="158317E9"/>
    <w:rsid w:val="15C330A6"/>
    <w:rsid w:val="1628770F"/>
    <w:rsid w:val="1632348C"/>
    <w:rsid w:val="16795C36"/>
    <w:rsid w:val="170F4451"/>
    <w:rsid w:val="171C6B6E"/>
    <w:rsid w:val="172A4DE7"/>
    <w:rsid w:val="17467482"/>
    <w:rsid w:val="17740758"/>
    <w:rsid w:val="177B3894"/>
    <w:rsid w:val="17C50FB3"/>
    <w:rsid w:val="17CE60BA"/>
    <w:rsid w:val="17F16762"/>
    <w:rsid w:val="17FC0008"/>
    <w:rsid w:val="1838718C"/>
    <w:rsid w:val="183D4FEE"/>
    <w:rsid w:val="1840688C"/>
    <w:rsid w:val="18823B0B"/>
    <w:rsid w:val="18C76863"/>
    <w:rsid w:val="18D339FB"/>
    <w:rsid w:val="18E064B6"/>
    <w:rsid w:val="18F00618"/>
    <w:rsid w:val="1940018B"/>
    <w:rsid w:val="19435406"/>
    <w:rsid w:val="19482B13"/>
    <w:rsid w:val="195C3579"/>
    <w:rsid w:val="198144C6"/>
    <w:rsid w:val="198729C4"/>
    <w:rsid w:val="19B91CD8"/>
    <w:rsid w:val="19C72DC1"/>
    <w:rsid w:val="19C96CF8"/>
    <w:rsid w:val="19D125E1"/>
    <w:rsid w:val="19EF3375"/>
    <w:rsid w:val="19F906FD"/>
    <w:rsid w:val="1A0677DE"/>
    <w:rsid w:val="1A296E89"/>
    <w:rsid w:val="1A5250DC"/>
    <w:rsid w:val="1A537512"/>
    <w:rsid w:val="1A606D71"/>
    <w:rsid w:val="1A8E744E"/>
    <w:rsid w:val="1ABE2592"/>
    <w:rsid w:val="1AC16223"/>
    <w:rsid w:val="1AF25D3F"/>
    <w:rsid w:val="1AF5570C"/>
    <w:rsid w:val="1B1F6388"/>
    <w:rsid w:val="1B3F107D"/>
    <w:rsid w:val="1B56156C"/>
    <w:rsid w:val="1BEB6F6D"/>
    <w:rsid w:val="1C036DD3"/>
    <w:rsid w:val="1C087DCF"/>
    <w:rsid w:val="1C4F6FF7"/>
    <w:rsid w:val="1C62609F"/>
    <w:rsid w:val="1C9442FC"/>
    <w:rsid w:val="1C973969"/>
    <w:rsid w:val="1CC47A8B"/>
    <w:rsid w:val="1CC932F4"/>
    <w:rsid w:val="1CC974C2"/>
    <w:rsid w:val="1CD23F84"/>
    <w:rsid w:val="1CD26D58"/>
    <w:rsid w:val="1CDA364E"/>
    <w:rsid w:val="1D191D65"/>
    <w:rsid w:val="1D6A36E2"/>
    <w:rsid w:val="1D6A757F"/>
    <w:rsid w:val="1D841716"/>
    <w:rsid w:val="1D856461"/>
    <w:rsid w:val="1E024363"/>
    <w:rsid w:val="1E1C5E15"/>
    <w:rsid w:val="1E360BE7"/>
    <w:rsid w:val="1E453340"/>
    <w:rsid w:val="1E523715"/>
    <w:rsid w:val="1E791C63"/>
    <w:rsid w:val="1EA646F8"/>
    <w:rsid w:val="1EF07316"/>
    <w:rsid w:val="1EFD2D60"/>
    <w:rsid w:val="1F006665"/>
    <w:rsid w:val="1F693042"/>
    <w:rsid w:val="1F75759F"/>
    <w:rsid w:val="1F892304"/>
    <w:rsid w:val="1FA16182"/>
    <w:rsid w:val="1FAB6CE1"/>
    <w:rsid w:val="1FC327B9"/>
    <w:rsid w:val="1FCF1804"/>
    <w:rsid w:val="1FD0285A"/>
    <w:rsid w:val="1FD639A6"/>
    <w:rsid w:val="1FD90A61"/>
    <w:rsid w:val="1FDF70C3"/>
    <w:rsid w:val="20087C8F"/>
    <w:rsid w:val="20487FF2"/>
    <w:rsid w:val="205B5589"/>
    <w:rsid w:val="206F1FAA"/>
    <w:rsid w:val="208B1A85"/>
    <w:rsid w:val="20A56CCF"/>
    <w:rsid w:val="20BD42C7"/>
    <w:rsid w:val="20D34C23"/>
    <w:rsid w:val="20EA55E7"/>
    <w:rsid w:val="21366A7E"/>
    <w:rsid w:val="213E2D7E"/>
    <w:rsid w:val="21455BF1"/>
    <w:rsid w:val="21747135"/>
    <w:rsid w:val="2186620B"/>
    <w:rsid w:val="21AA3516"/>
    <w:rsid w:val="21B66059"/>
    <w:rsid w:val="21C81DCC"/>
    <w:rsid w:val="21F74986"/>
    <w:rsid w:val="22201D24"/>
    <w:rsid w:val="22274D44"/>
    <w:rsid w:val="22281CA6"/>
    <w:rsid w:val="222C26C2"/>
    <w:rsid w:val="22543660"/>
    <w:rsid w:val="2262585E"/>
    <w:rsid w:val="226B741E"/>
    <w:rsid w:val="227201DF"/>
    <w:rsid w:val="227A60B1"/>
    <w:rsid w:val="22A751DE"/>
    <w:rsid w:val="22BF3AD8"/>
    <w:rsid w:val="22E8690C"/>
    <w:rsid w:val="22FE4887"/>
    <w:rsid w:val="230043BB"/>
    <w:rsid w:val="230B739B"/>
    <w:rsid w:val="23474F72"/>
    <w:rsid w:val="235953EA"/>
    <w:rsid w:val="235F406A"/>
    <w:rsid w:val="24042E6E"/>
    <w:rsid w:val="24270404"/>
    <w:rsid w:val="243A6885"/>
    <w:rsid w:val="243B6D87"/>
    <w:rsid w:val="244D480A"/>
    <w:rsid w:val="247C2EAA"/>
    <w:rsid w:val="24822393"/>
    <w:rsid w:val="24992363"/>
    <w:rsid w:val="24EE1B49"/>
    <w:rsid w:val="25001989"/>
    <w:rsid w:val="251E1705"/>
    <w:rsid w:val="25477BAA"/>
    <w:rsid w:val="256C55BA"/>
    <w:rsid w:val="2583183D"/>
    <w:rsid w:val="25C2504F"/>
    <w:rsid w:val="260D1ADD"/>
    <w:rsid w:val="262B155A"/>
    <w:rsid w:val="26571970"/>
    <w:rsid w:val="265C136A"/>
    <w:rsid w:val="267B4BD5"/>
    <w:rsid w:val="26C822E2"/>
    <w:rsid w:val="26D60344"/>
    <w:rsid w:val="26D63BF7"/>
    <w:rsid w:val="26EF3123"/>
    <w:rsid w:val="2703465C"/>
    <w:rsid w:val="273B7760"/>
    <w:rsid w:val="27702CEA"/>
    <w:rsid w:val="279A7A76"/>
    <w:rsid w:val="27AF386F"/>
    <w:rsid w:val="27BE6ABD"/>
    <w:rsid w:val="27C2106B"/>
    <w:rsid w:val="27E775DD"/>
    <w:rsid w:val="27EC1EA9"/>
    <w:rsid w:val="28100562"/>
    <w:rsid w:val="281E57E8"/>
    <w:rsid w:val="282A608B"/>
    <w:rsid w:val="283C5022"/>
    <w:rsid w:val="284C4291"/>
    <w:rsid w:val="286267B5"/>
    <w:rsid w:val="288013D2"/>
    <w:rsid w:val="28846EE5"/>
    <w:rsid w:val="28AD51EB"/>
    <w:rsid w:val="28C20303"/>
    <w:rsid w:val="28DF0E53"/>
    <w:rsid w:val="28F32592"/>
    <w:rsid w:val="28F9286B"/>
    <w:rsid w:val="29330BC2"/>
    <w:rsid w:val="298962E5"/>
    <w:rsid w:val="2991144E"/>
    <w:rsid w:val="29B07417"/>
    <w:rsid w:val="29C157C7"/>
    <w:rsid w:val="29CE3CF8"/>
    <w:rsid w:val="29CF6478"/>
    <w:rsid w:val="29E6127D"/>
    <w:rsid w:val="29EA7034"/>
    <w:rsid w:val="2A11757C"/>
    <w:rsid w:val="2A1A6043"/>
    <w:rsid w:val="2A57156A"/>
    <w:rsid w:val="2A6C3273"/>
    <w:rsid w:val="2AA26466"/>
    <w:rsid w:val="2ACF4F63"/>
    <w:rsid w:val="2AD3676F"/>
    <w:rsid w:val="2B0D163E"/>
    <w:rsid w:val="2B1D5BBE"/>
    <w:rsid w:val="2B226845"/>
    <w:rsid w:val="2B2601A0"/>
    <w:rsid w:val="2B312668"/>
    <w:rsid w:val="2B7322A3"/>
    <w:rsid w:val="2B9C53AD"/>
    <w:rsid w:val="2BE25582"/>
    <w:rsid w:val="2C0F3600"/>
    <w:rsid w:val="2C11436F"/>
    <w:rsid w:val="2C210F74"/>
    <w:rsid w:val="2C212804"/>
    <w:rsid w:val="2C390BDD"/>
    <w:rsid w:val="2C510474"/>
    <w:rsid w:val="2C66468C"/>
    <w:rsid w:val="2C7C171D"/>
    <w:rsid w:val="2C845D9A"/>
    <w:rsid w:val="2C9810A7"/>
    <w:rsid w:val="2CA16583"/>
    <w:rsid w:val="2CAF0D77"/>
    <w:rsid w:val="2CF0252B"/>
    <w:rsid w:val="2CFD5DAF"/>
    <w:rsid w:val="2D1C2215"/>
    <w:rsid w:val="2D430559"/>
    <w:rsid w:val="2D483DC1"/>
    <w:rsid w:val="2D594DC8"/>
    <w:rsid w:val="2D5E3114"/>
    <w:rsid w:val="2D684894"/>
    <w:rsid w:val="2D6C0E17"/>
    <w:rsid w:val="2DA70AC8"/>
    <w:rsid w:val="2DB65706"/>
    <w:rsid w:val="2DEF19C9"/>
    <w:rsid w:val="2DF560CF"/>
    <w:rsid w:val="2E1938B1"/>
    <w:rsid w:val="2E433834"/>
    <w:rsid w:val="2EC13E2B"/>
    <w:rsid w:val="2F2A3F66"/>
    <w:rsid w:val="2F35403F"/>
    <w:rsid w:val="2F377988"/>
    <w:rsid w:val="2F3F11F4"/>
    <w:rsid w:val="2F7166FB"/>
    <w:rsid w:val="2F8C2202"/>
    <w:rsid w:val="2F8D717C"/>
    <w:rsid w:val="2F962F29"/>
    <w:rsid w:val="2F994861"/>
    <w:rsid w:val="2FD800AC"/>
    <w:rsid w:val="30085632"/>
    <w:rsid w:val="3040355F"/>
    <w:rsid w:val="30560A23"/>
    <w:rsid w:val="31022EAC"/>
    <w:rsid w:val="311B7A2C"/>
    <w:rsid w:val="311F216D"/>
    <w:rsid w:val="31273E41"/>
    <w:rsid w:val="31477B1D"/>
    <w:rsid w:val="314F1ADD"/>
    <w:rsid w:val="316D33D7"/>
    <w:rsid w:val="318A4CB1"/>
    <w:rsid w:val="31AD4B3A"/>
    <w:rsid w:val="31C874FD"/>
    <w:rsid w:val="321F2FC9"/>
    <w:rsid w:val="3236226F"/>
    <w:rsid w:val="325D030E"/>
    <w:rsid w:val="32A7274F"/>
    <w:rsid w:val="32C65B5B"/>
    <w:rsid w:val="32EE71B8"/>
    <w:rsid w:val="32F3448D"/>
    <w:rsid w:val="32FE49EC"/>
    <w:rsid w:val="335F3C12"/>
    <w:rsid w:val="3393635E"/>
    <w:rsid w:val="3394360B"/>
    <w:rsid w:val="339A265B"/>
    <w:rsid w:val="33C142FA"/>
    <w:rsid w:val="33E12879"/>
    <w:rsid w:val="33F205F9"/>
    <w:rsid w:val="340B0F0F"/>
    <w:rsid w:val="341D1505"/>
    <w:rsid w:val="341D7589"/>
    <w:rsid w:val="342E6D55"/>
    <w:rsid w:val="344A041F"/>
    <w:rsid w:val="34560C04"/>
    <w:rsid w:val="346C3342"/>
    <w:rsid w:val="34A246FE"/>
    <w:rsid w:val="34AF2730"/>
    <w:rsid w:val="34B13183"/>
    <w:rsid w:val="34FD36E3"/>
    <w:rsid w:val="35054DD9"/>
    <w:rsid w:val="3511547E"/>
    <w:rsid w:val="351244D7"/>
    <w:rsid w:val="357555A2"/>
    <w:rsid w:val="357D3FA3"/>
    <w:rsid w:val="35AD6EB7"/>
    <w:rsid w:val="35DE6532"/>
    <w:rsid w:val="35F93AA0"/>
    <w:rsid w:val="35FF348B"/>
    <w:rsid w:val="36062A6B"/>
    <w:rsid w:val="3613643A"/>
    <w:rsid w:val="365C2486"/>
    <w:rsid w:val="368B02FB"/>
    <w:rsid w:val="368B4CBD"/>
    <w:rsid w:val="36B541E4"/>
    <w:rsid w:val="36DA0FBA"/>
    <w:rsid w:val="36FA5E1B"/>
    <w:rsid w:val="37425F66"/>
    <w:rsid w:val="374F317A"/>
    <w:rsid w:val="375D66BB"/>
    <w:rsid w:val="377F684E"/>
    <w:rsid w:val="37857899"/>
    <w:rsid w:val="37881EB1"/>
    <w:rsid w:val="37902EE5"/>
    <w:rsid w:val="37964EC2"/>
    <w:rsid w:val="379F29A4"/>
    <w:rsid w:val="37C00D36"/>
    <w:rsid w:val="37C31B20"/>
    <w:rsid w:val="37D055BB"/>
    <w:rsid w:val="37D12EC7"/>
    <w:rsid w:val="37D22C05"/>
    <w:rsid w:val="3825070D"/>
    <w:rsid w:val="382C6BB7"/>
    <w:rsid w:val="38464131"/>
    <w:rsid w:val="38562D5F"/>
    <w:rsid w:val="388C213B"/>
    <w:rsid w:val="38AC16A8"/>
    <w:rsid w:val="38C56C0D"/>
    <w:rsid w:val="38E04A8D"/>
    <w:rsid w:val="39111E53"/>
    <w:rsid w:val="39812B34"/>
    <w:rsid w:val="39AB195F"/>
    <w:rsid w:val="39C124D5"/>
    <w:rsid w:val="39C7389A"/>
    <w:rsid w:val="39D76BF8"/>
    <w:rsid w:val="3A2B0CF2"/>
    <w:rsid w:val="3A317E0C"/>
    <w:rsid w:val="3A3625DC"/>
    <w:rsid w:val="3A3E6C77"/>
    <w:rsid w:val="3A4B228D"/>
    <w:rsid w:val="3A5C3CD5"/>
    <w:rsid w:val="3A685D0D"/>
    <w:rsid w:val="3A8B1842"/>
    <w:rsid w:val="3ABA1935"/>
    <w:rsid w:val="3B395601"/>
    <w:rsid w:val="3B4F2E0A"/>
    <w:rsid w:val="3B805CD4"/>
    <w:rsid w:val="3B9D3F67"/>
    <w:rsid w:val="3BC046A9"/>
    <w:rsid w:val="3BDF39D9"/>
    <w:rsid w:val="3C0F4806"/>
    <w:rsid w:val="3C13478C"/>
    <w:rsid w:val="3C141594"/>
    <w:rsid w:val="3C2B322B"/>
    <w:rsid w:val="3C5E10B9"/>
    <w:rsid w:val="3C671076"/>
    <w:rsid w:val="3C67733A"/>
    <w:rsid w:val="3C6D0817"/>
    <w:rsid w:val="3C793A78"/>
    <w:rsid w:val="3C7C3D84"/>
    <w:rsid w:val="3C91560C"/>
    <w:rsid w:val="3CC55265"/>
    <w:rsid w:val="3CCE3FB9"/>
    <w:rsid w:val="3CE15464"/>
    <w:rsid w:val="3CEB75EB"/>
    <w:rsid w:val="3D0926DE"/>
    <w:rsid w:val="3D6D2CAF"/>
    <w:rsid w:val="3D9B1CEB"/>
    <w:rsid w:val="3DDD05BB"/>
    <w:rsid w:val="3E502CC5"/>
    <w:rsid w:val="3E5C147A"/>
    <w:rsid w:val="3E60535A"/>
    <w:rsid w:val="3EA01CAF"/>
    <w:rsid w:val="3EB92D70"/>
    <w:rsid w:val="3EC61518"/>
    <w:rsid w:val="3ECC4453"/>
    <w:rsid w:val="3EE651E8"/>
    <w:rsid w:val="3F0E0E6D"/>
    <w:rsid w:val="3F1D7CB8"/>
    <w:rsid w:val="3F471C3F"/>
    <w:rsid w:val="3F5708B9"/>
    <w:rsid w:val="3F5A3C37"/>
    <w:rsid w:val="3F6A406B"/>
    <w:rsid w:val="3F7768B5"/>
    <w:rsid w:val="3F973C0B"/>
    <w:rsid w:val="3FA52DF7"/>
    <w:rsid w:val="3FA70E1B"/>
    <w:rsid w:val="3FF35E0E"/>
    <w:rsid w:val="3FF65710"/>
    <w:rsid w:val="40032F12"/>
    <w:rsid w:val="401015DE"/>
    <w:rsid w:val="40453DF2"/>
    <w:rsid w:val="405014B2"/>
    <w:rsid w:val="405542EF"/>
    <w:rsid w:val="40666212"/>
    <w:rsid w:val="40A60F1C"/>
    <w:rsid w:val="40C1415E"/>
    <w:rsid w:val="414915C0"/>
    <w:rsid w:val="415729AB"/>
    <w:rsid w:val="4176752C"/>
    <w:rsid w:val="41A56D2D"/>
    <w:rsid w:val="41B45912"/>
    <w:rsid w:val="41CE7CA3"/>
    <w:rsid w:val="420F3AE7"/>
    <w:rsid w:val="421553BF"/>
    <w:rsid w:val="42196E32"/>
    <w:rsid w:val="42672AA4"/>
    <w:rsid w:val="42876033"/>
    <w:rsid w:val="42A93A51"/>
    <w:rsid w:val="42AB4FEC"/>
    <w:rsid w:val="42B4691B"/>
    <w:rsid w:val="432357EF"/>
    <w:rsid w:val="432C5DEE"/>
    <w:rsid w:val="432D7D98"/>
    <w:rsid w:val="435C15FB"/>
    <w:rsid w:val="435D1079"/>
    <w:rsid w:val="436B7D5E"/>
    <w:rsid w:val="43B457CA"/>
    <w:rsid w:val="43B458B4"/>
    <w:rsid w:val="43CB3848"/>
    <w:rsid w:val="43DB5537"/>
    <w:rsid w:val="43E048FB"/>
    <w:rsid w:val="43E622C5"/>
    <w:rsid w:val="4430793A"/>
    <w:rsid w:val="445D419E"/>
    <w:rsid w:val="44965E48"/>
    <w:rsid w:val="44B02520"/>
    <w:rsid w:val="44D00359"/>
    <w:rsid w:val="4513558C"/>
    <w:rsid w:val="45164032"/>
    <w:rsid w:val="45C90FB3"/>
    <w:rsid w:val="462168E9"/>
    <w:rsid w:val="46246FDC"/>
    <w:rsid w:val="467C10B1"/>
    <w:rsid w:val="46D26742"/>
    <w:rsid w:val="46D738D8"/>
    <w:rsid w:val="46E766BC"/>
    <w:rsid w:val="4739750B"/>
    <w:rsid w:val="479D3254"/>
    <w:rsid w:val="47C27767"/>
    <w:rsid w:val="47EA3F9B"/>
    <w:rsid w:val="482B1D2A"/>
    <w:rsid w:val="48350D02"/>
    <w:rsid w:val="48826B4D"/>
    <w:rsid w:val="489363E0"/>
    <w:rsid w:val="48D02A70"/>
    <w:rsid w:val="48D662CD"/>
    <w:rsid w:val="48F97916"/>
    <w:rsid w:val="490E5C22"/>
    <w:rsid w:val="490E791E"/>
    <w:rsid w:val="492767FF"/>
    <w:rsid w:val="492A5C03"/>
    <w:rsid w:val="49731D6E"/>
    <w:rsid w:val="497A73CF"/>
    <w:rsid w:val="498A08FE"/>
    <w:rsid w:val="49BA174B"/>
    <w:rsid w:val="49FE1C09"/>
    <w:rsid w:val="4A0A26D2"/>
    <w:rsid w:val="4A120DF9"/>
    <w:rsid w:val="4A2D6B5A"/>
    <w:rsid w:val="4A714DFC"/>
    <w:rsid w:val="4AAA3FDA"/>
    <w:rsid w:val="4AE90580"/>
    <w:rsid w:val="4B0A0497"/>
    <w:rsid w:val="4B1C090F"/>
    <w:rsid w:val="4B23129C"/>
    <w:rsid w:val="4B54313E"/>
    <w:rsid w:val="4B663EA7"/>
    <w:rsid w:val="4B913B5D"/>
    <w:rsid w:val="4B9A1834"/>
    <w:rsid w:val="4BCD1C09"/>
    <w:rsid w:val="4BDC0BDE"/>
    <w:rsid w:val="4BED5E07"/>
    <w:rsid w:val="4C123A5D"/>
    <w:rsid w:val="4C4D61E6"/>
    <w:rsid w:val="4C5C09F9"/>
    <w:rsid w:val="4C611BAF"/>
    <w:rsid w:val="4C622863"/>
    <w:rsid w:val="4CAC5CC3"/>
    <w:rsid w:val="4CB15B94"/>
    <w:rsid w:val="4CB42DC9"/>
    <w:rsid w:val="4CB76DAC"/>
    <w:rsid w:val="4CE02322"/>
    <w:rsid w:val="4CF82374"/>
    <w:rsid w:val="4CFD37EF"/>
    <w:rsid w:val="4D096C71"/>
    <w:rsid w:val="4D0E5657"/>
    <w:rsid w:val="4D183358"/>
    <w:rsid w:val="4D3E4412"/>
    <w:rsid w:val="4D467820"/>
    <w:rsid w:val="4D990ED1"/>
    <w:rsid w:val="4DA86885"/>
    <w:rsid w:val="4DB003B6"/>
    <w:rsid w:val="4DB51455"/>
    <w:rsid w:val="4DF27705"/>
    <w:rsid w:val="4E007164"/>
    <w:rsid w:val="4E6949C7"/>
    <w:rsid w:val="4EB27ADA"/>
    <w:rsid w:val="4EB516E5"/>
    <w:rsid w:val="4ECA741E"/>
    <w:rsid w:val="4ECE0AFB"/>
    <w:rsid w:val="4EE5276E"/>
    <w:rsid w:val="4F2E0C11"/>
    <w:rsid w:val="4F30181B"/>
    <w:rsid w:val="4F5A50E2"/>
    <w:rsid w:val="4F6B558B"/>
    <w:rsid w:val="4F6D49E2"/>
    <w:rsid w:val="4F7111DE"/>
    <w:rsid w:val="4FD87913"/>
    <w:rsid w:val="4FE0084A"/>
    <w:rsid w:val="502015F2"/>
    <w:rsid w:val="50515082"/>
    <w:rsid w:val="50591096"/>
    <w:rsid w:val="507818E5"/>
    <w:rsid w:val="508047EC"/>
    <w:rsid w:val="508834A2"/>
    <w:rsid w:val="50DB373D"/>
    <w:rsid w:val="511512DC"/>
    <w:rsid w:val="514A5AAA"/>
    <w:rsid w:val="51836A31"/>
    <w:rsid w:val="51CD32A5"/>
    <w:rsid w:val="51DF0B23"/>
    <w:rsid w:val="51F312BD"/>
    <w:rsid w:val="52306C87"/>
    <w:rsid w:val="523522B6"/>
    <w:rsid w:val="528866A1"/>
    <w:rsid w:val="52CB4279"/>
    <w:rsid w:val="52FC4B82"/>
    <w:rsid w:val="532742EF"/>
    <w:rsid w:val="53444EB3"/>
    <w:rsid w:val="53630C1B"/>
    <w:rsid w:val="538B5FD9"/>
    <w:rsid w:val="539B3B0B"/>
    <w:rsid w:val="53AD29A5"/>
    <w:rsid w:val="53AE0EED"/>
    <w:rsid w:val="53DA3311"/>
    <w:rsid w:val="53FE70FC"/>
    <w:rsid w:val="54297BF9"/>
    <w:rsid w:val="542D76E9"/>
    <w:rsid w:val="54334407"/>
    <w:rsid w:val="5435330D"/>
    <w:rsid w:val="546658C8"/>
    <w:rsid w:val="54AC0EF9"/>
    <w:rsid w:val="54B15C85"/>
    <w:rsid w:val="5509248D"/>
    <w:rsid w:val="551855CE"/>
    <w:rsid w:val="55510743"/>
    <w:rsid w:val="55522A80"/>
    <w:rsid w:val="55606F51"/>
    <w:rsid w:val="557F339A"/>
    <w:rsid w:val="55A03EEB"/>
    <w:rsid w:val="55A21A5C"/>
    <w:rsid w:val="55A4134E"/>
    <w:rsid w:val="55BD2CEE"/>
    <w:rsid w:val="55FD2D5A"/>
    <w:rsid w:val="56576EE9"/>
    <w:rsid w:val="5664316A"/>
    <w:rsid w:val="56934C42"/>
    <w:rsid w:val="56971A90"/>
    <w:rsid w:val="56C16039"/>
    <w:rsid w:val="56DB434D"/>
    <w:rsid w:val="57126001"/>
    <w:rsid w:val="574669CA"/>
    <w:rsid w:val="57777541"/>
    <w:rsid w:val="57C130B3"/>
    <w:rsid w:val="57C7431A"/>
    <w:rsid w:val="57CD0385"/>
    <w:rsid w:val="57E8493B"/>
    <w:rsid w:val="581D2C0C"/>
    <w:rsid w:val="58232824"/>
    <w:rsid w:val="58357612"/>
    <w:rsid w:val="58360B36"/>
    <w:rsid w:val="58D477C9"/>
    <w:rsid w:val="58FA7DB6"/>
    <w:rsid w:val="59000FFD"/>
    <w:rsid w:val="590253BC"/>
    <w:rsid w:val="594552D6"/>
    <w:rsid w:val="59733F3A"/>
    <w:rsid w:val="59E94F7F"/>
    <w:rsid w:val="59ED28F2"/>
    <w:rsid w:val="5A1E282B"/>
    <w:rsid w:val="5A1F171E"/>
    <w:rsid w:val="5A1F61DB"/>
    <w:rsid w:val="5A8C0EE1"/>
    <w:rsid w:val="5AB32552"/>
    <w:rsid w:val="5AC510C3"/>
    <w:rsid w:val="5AC94807"/>
    <w:rsid w:val="5ADC07A1"/>
    <w:rsid w:val="5AEB275C"/>
    <w:rsid w:val="5AF30F60"/>
    <w:rsid w:val="5AF83F89"/>
    <w:rsid w:val="5B1B797B"/>
    <w:rsid w:val="5B2E4B8A"/>
    <w:rsid w:val="5B4E48F3"/>
    <w:rsid w:val="5B855295"/>
    <w:rsid w:val="5BD15C03"/>
    <w:rsid w:val="5BD92EFE"/>
    <w:rsid w:val="5BDA6BA8"/>
    <w:rsid w:val="5BDF4BED"/>
    <w:rsid w:val="5C3A5ED1"/>
    <w:rsid w:val="5C6E089F"/>
    <w:rsid w:val="5CB8333D"/>
    <w:rsid w:val="5CB94BAD"/>
    <w:rsid w:val="5D7937D8"/>
    <w:rsid w:val="5D931B98"/>
    <w:rsid w:val="5D987750"/>
    <w:rsid w:val="5DC36C7B"/>
    <w:rsid w:val="5DDF16A6"/>
    <w:rsid w:val="5DF50B4C"/>
    <w:rsid w:val="5E0C00B9"/>
    <w:rsid w:val="5E160F34"/>
    <w:rsid w:val="5E2B77F1"/>
    <w:rsid w:val="5E934904"/>
    <w:rsid w:val="5E936383"/>
    <w:rsid w:val="5EAE7678"/>
    <w:rsid w:val="5EB8001B"/>
    <w:rsid w:val="5EBD7C54"/>
    <w:rsid w:val="5EC40C4A"/>
    <w:rsid w:val="5ED61BA9"/>
    <w:rsid w:val="5EF86010"/>
    <w:rsid w:val="5EFF6AFC"/>
    <w:rsid w:val="5F1B6E41"/>
    <w:rsid w:val="5F1E05A4"/>
    <w:rsid w:val="5F5F02CC"/>
    <w:rsid w:val="5F9255C3"/>
    <w:rsid w:val="5F9A1497"/>
    <w:rsid w:val="5F9B311B"/>
    <w:rsid w:val="5FC45415"/>
    <w:rsid w:val="600102BC"/>
    <w:rsid w:val="600113D2"/>
    <w:rsid w:val="605E09EE"/>
    <w:rsid w:val="607B17DC"/>
    <w:rsid w:val="60847CC9"/>
    <w:rsid w:val="60B46A9C"/>
    <w:rsid w:val="60F54611"/>
    <w:rsid w:val="61031871"/>
    <w:rsid w:val="61544D8D"/>
    <w:rsid w:val="616109D2"/>
    <w:rsid w:val="61616CBE"/>
    <w:rsid w:val="619E24E5"/>
    <w:rsid w:val="61AE5BE1"/>
    <w:rsid w:val="61B04C46"/>
    <w:rsid w:val="61B15ECF"/>
    <w:rsid w:val="621C0D9D"/>
    <w:rsid w:val="62557ED0"/>
    <w:rsid w:val="62AE0F99"/>
    <w:rsid w:val="62AE2542"/>
    <w:rsid w:val="62E730C5"/>
    <w:rsid w:val="631A1780"/>
    <w:rsid w:val="63247F09"/>
    <w:rsid w:val="6376054E"/>
    <w:rsid w:val="639D6EF7"/>
    <w:rsid w:val="63AE6D6D"/>
    <w:rsid w:val="63D35447"/>
    <w:rsid w:val="64694B64"/>
    <w:rsid w:val="64A8123B"/>
    <w:rsid w:val="64ED4A84"/>
    <w:rsid w:val="65037DB5"/>
    <w:rsid w:val="651B11BF"/>
    <w:rsid w:val="65332685"/>
    <w:rsid w:val="654B009B"/>
    <w:rsid w:val="655710A7"/>
    <w:rsid w:val="65890E71"/>
    <w:rsid w:val="658C5A86"/>
    <w:rsid w:val="658E74F0"/>
    <w:rsid w:val="65E10333"/>
    <w:rsid w:val="66187ACD"/>
    <w:rsid w:val="661A1A97"/>
    <w:rsid w:val="66401C55"/>
    <w:rsid w:val="66634206"/>
    <w:rsid w:val="66750BFC"/>
    <w:rsid w:val="66796986"/>
    <w:rsid w:val="66900A8A"/>
    <w:rsid w:val="66BA5308"/>
    <w:rsid w:val="66D8636F"/>
    <w:rsid w:val="66E50607"/>
    <w:rsid w:val="670D6DC6"/>
    <w:rsid w:val="673109F9"/>
    <w:rsid w:val="67381006"/>
    <w:rsid w:val="673F2967"/>
    <w:rsid w:val="676A4E9C"/>
    <w:rsid w:val="676B512B"/>
    <w:rsid w:val="676D71BC"/>
    <w:rsid w:val="67B4293B"/>
    <w:rsid w:val="68207257"/>
    <w:rsid w:val="683651B2"/>
    <w:rsid w:val="6878265F"/>
    <w:rsid w:val="68CD55C1"/>
    <w:rsid w:val="68E7526E"/>
    <w:rsid w:val="68FA6EBC"/>
    <w:rsid w:val="692E7D33"/>
    <w:rsid w:val="695158E6"/>
    <w:rsid w:val="696B610F"/>
    <w:rsid w:val="699B63B3"/>
    <w:rsid w:val="69AC2624"/>
    <w:rsid w:val="69CD7914"/>
    <w:rsid w:val="69FB3CB1"/>
    <w:rsid w:val="6A81400C"/>
    <w:rsid w:val="6AA37EBF"/>
    <w:rsid w:val="6AC904B3"/>
    <w:rsid w:val="6ACC7D62"/>
    <w:rsid w:val="6AD75362"/>
    <w:rsid w:val="6ADC122D"/>
    <w:rsid w:val="6B281821"/>
    <w:rsid w:val="6BA53BB1"/>
    <w:rsid w:val="6BC32289"/>
    <w:rsid w:val="6BF57207"/>
    <w:rsid w:val="6C1565C9"/>
    <w:rsid w:val="6C2941AA"/>
    <w:rsid w:val="6C4C0BB7"/>
    <w:rsid w:val="6C990C26"/>
    <w:rsid w:val="6CAD3C6B"/>
    <w:rsid w:val="6CC27E96"/>
    <w:rsid w:val="6D0668D1"/>
    <w:rsid w:val="6D212412"/>
    <w:rsid w:val="6D261F39"/>
    <w:rsid w:val="6D6D5F75"/>
    <w:rsid w:val="6D8F2876"/>
    <w:rsid w:val="6DB5694E"/>
    <w:rsid w:val="6DCC624D"/>
    <w:rsid w:val="6E10211F"/>
    <w:rsid w:val="6E1B45FE"/>
    <w:rsid w:val="6E4028FD"/>
    <w:rsid w:val="6E4E761C"/>
    <w:rsid w:val="6E6E0BD2"/>
    <w:rsid w:val="6E6F20C4"/>
    <w:rsid w:val="6E710F7D"/>
    <w:rsid w:val="6EBB05F6"/>
    <w:rsid w:val="6ED17DE6"/>
    <w:rsid w:val="6ED64033"/>
    <w:rsid w:val="6EDD785F"/>
    <w:rsid w:val="6F1319C9"/>
    <w:rsid w:val="6F1B6067"/>
    <w:rsid w:val="6F283753"/>
    <w:rsid w:val="6F415C86"/>
    <w:rsid w:val="6F4A519B"/>
    <w:rsid w:val="6F75680C"/>
    <w:rsid w:val="6F8030C6"/>
    <w:rsid w:val="6FAD46D2"/>
    <w:rsid w:val="6FD113CC"/>
    <w:rsid w:val="6FD424FF"/>
    <w:rsid w:val="6FD42D42"/>
    <w:rsid w:val="70300C00"/>
    <w:rsid w:val="703368B4"/>
    <w:rsid w:val="705B487D"/>
    <w:rsid w:val="706165BA"/>
    <w:rsid w:val="707840A8"/>
    <w:rsid w:val="708E4FE8"/>
    <w:rsid w:val="70AF5B75"/>
    <w:rsid w:val="70B477CF"/>
    <w:rsid w:val="70C96594"/>
    <w:rsid w:val="70DA60AB"/>
    <w:rsid w:val="71201AB4"/>
    <w:rsid w:val="7121017E"/>
    <w:rsid w:val="712612A2"/>
    <w:rsid w:val="7133209E"/>
    <w:rsid w:val="714A7F5F"/>
    <w:rsid w:val="719026EF"/>
    <w:rsid w:val="71AB3333"/>
    <w:rsid w:val="71C31235"/>
    <w:rsid w:val="720A4051"/>
    <w:rsid w:val="720F12AA"/>
    <w:rsid w:val="721909E8"/>
    <w:rsid w:val="7221058E"/>
    <w:rsid w:val="72461647"/>
    <w:rsid w:val="72552CBE"/>
    <w:rsid w:val="725A2FB5"/>
    <w:rsid w:val="725C3683"/>
    <w:rsid w:val="72C81EF9"/>
    <w:rsid w:val="72E66064"/>
    <w:rsid w:val="72F97723"/>
    <w:rsid w:val="732019EA"/>
    <w:rsid w:val="732A44C4"/>
    <w:rsid w:val="73852691"/>
    <w:rsid w:val="739F0400"/>
    <w:rsid w:val="73B052A7"/>
    <w:rsid w:val="73D94D34"/>
    <w:rsid w:val="73DA1503"/>
    <w:rsid w:val="7430772F"/>
    <w:rsid w:val="74567C5B"/>
    <w:rsid w:val="745F7038"/>
    <w:rsid w:val="74745D74"/>
    <w:rsid w:val="749A2A38"/>
    <w:rsid w:val="74A23383"/>
    <w:rsid w:val="74A40EAA"/>
    <w:rsid w:val="74A62535"/>
    <w:rsid w:val="74A82CE8"/>
    <w:rsid w:val="74E2448C"/>
    <w:rsid w:val="74F15D92"/>
    <w:rsid w:val="74FB5EF0"/>
    <w:rsid w:val="751853F4"/>
    <w:rsid w:val="751D0C5C"/>
    <w:rsid w:val="754476BF"/>
    <w:rsid w:val="75AC3D6F"/>
    <w:rsid w:val="75B46F5B"/>
    <w:rsid w:val="75C3594E"/>
    <w:rsid w:val="75E55DBE"/>
    <w:rsid w:val="761978BD"/>
    <w:rsid w:val="76732024"/>
    <w:rsid w:val="769144C5"/>
    <w:rsid w:val="769D0DCC"/>
    <w:rsid w:val="76AB3227"/>
    <w:rsid w:val="76BF0B84"/>
    <w:rsid w:val="76CF5F86"/>
    <w:rsid w:val="7726029C"/>
    <w:rsid w:val="772F5277"/>
    <w:rsid w:val="774C621B"/>
    <w:rsid w:val="775070C7"/>
    <w:rsid w:val="777001A6"/>
    <w:rsid w:val="77BA67C4"/>
    <w:rsid w:val="77C76EB7"/>
    <w:rsid w:val="77C7709F"/>
    <w:rsid w:val="781F0BF3"/>
    <w:rsid w:val="78556783"/>
    <w:rsid w:val="78577EFC"/>
    <w:rsid w:val="78764386"/>
    <w:rsid w:val="789D71FE"/>
    <w:rsid w:val="78B43685"/>
    <w:rsid w:val="78DB5596"/>
    <w:rsid w:val="78E07F7D"/>
    <w:rsid w:val="78EA354B"/>
    <w:rsid w:val="79013B66"/>
    <w:rsid w:val="7927206A"/>
    <w:rsid w:val="793C3418"/>
    <w:rsid w:val="79722753"/>
    <w:rsid w:val="79C85EB9"/>
    <w:rsid w:val="79C93D1C"/>
    <w:rsid w:val="79D20267"/>
    <w:rsid w:val="79EB757B"/>
    <w:rsid w:val="79FB7128"/>
    <w:rsid w:val="7A0A7D7B"/>
    <w:rsid w:val="7A965738"/>
    <w:rsid w:val="7AB67B89"/>
    <w:rsid w:val="7AD07AAE"/>
    <w:rsid w:val="7AF17DFD"/>
    <w:rsid w:val="7B222DE1"/>
    <w:rsid w:val="7B2B1C50"/>
    <w:rsid w:val="7B340AAD"/>
    <w:rsid w:val="7B58479C"/>
    <w:rsid w:val="7B875081"/>
    <w:rsid w:val="7BA56A97"/>
    <w:rsid w:val="7BB00BF1"/>
    <w:rsid w:val="7BBB23D3"/>
    <w:rsid w:val="7BCB1190"/>
    <w:rsid w:val="7C343410"/>
    <w:rsid w:val="7C6115AD"/>
    <w:rsid w:val="7CAD12C1"/>
    <w:rsid w:val="7CAD5779"/>
    <w:rsid w:val="7CBB1486"/>
    <w:rsid w:val="7CF90201"/>
    <w:rsid w:val="7D21199E"/>
    <w:rsid w:val="7D3D633F"/>
    <w:rsid w:val="7D4A26D8"/>
    <w:rsid w:val="7D51231A"/>
    <w:rsid w:val="7D7257E7"/>
    <w:rsid w:val="7D7C07BB"/>
    <w:rsid w:val="7D880D40"/>
    <w:rsid w:val="7D9F4904"/>
    <w:rsid w:val="7DA024D6"/>
    <w:rsid w:val="7DCE6C92"/>
    <w:rsid w:val="7DF308D7"/>
    <w:rsid w:val="7E6D1D65"/>
    <w:rsid w:val="7EBD02A6"/>
    <w:rsid w:val="7ED24E41"/>
    <w:rsid w:val="7EEE6EBB"/>
    <w:rsid w:val="7EF173E1"/>
    <w:rsid w:val="7EF86240"/>
    <w:rsid w:val="7FB15F44"/>
    <w:rsid w:val="7FB3629E"/>
    <w:rsid w:val="7FC62EEC"/>
    <w:rsid w:val="7FC8683D"/>
    <w:rsid w:val="7FCB7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unhideWhenUsed/>
    <w:qFormat/>
    <w:uiPriority w:val="9"/>
    <w:pPr>
      <w:keepNext/>
      <w:keepLines/>
      <w:spacing w:before="260" w:after="260" w:line="413" w:lineRule="auto"/>
      <w:outlineLvl w:val="1"/>
    </w:pPr>
    <w:rPr>
      <w:rFonts w:ascii="Arial" w:hAnsi="Arial" w:eastAsia="黑体" w:cs="Arial"/>
      <w:b/>
      <w:bCs/>
      <w:sz w:val="32"/>
      <w:szCs w:val="32"/>
    </w:rPr>
  </w:style>
  <w:style w:type="paragraph" w:styleId="5">
    <w:name w:val="heading 3"/>
    <w:basedOn w:val="1"/>
    <w:next w:val="1"/>
    <w:qFormat/>
    <w:uiPriority w:val="9"/>
    <w:pPr>
      <w:widowControl/>
      <w:ind w:left="1000" w:hanging="400"/>
      <w:outlineLvl w:val="2"/>
    </w:pPr>
    <w:rPr>
      <w:rFonts w:ascii="Calibri" w:hAnsi="Calibri" w:eastAsia="宋体" w:cs="Times New Roman"/>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caption"/>
    <w:basedOn w:val="1"/>
    <w:next w:val="1"/>
    <w:semiHidden/>
    <w:unhideWhenUsed/>
    <w:qFormat/>
    <w:uiPriority w:val="0"/>
    <w:rPr>
      <w:rFonts w:ascii="Arial" w:hAnsi="Arial" w:eastAsia="黑体"/>
      <w:sz w:val="20"/>
    </w:rPr>
  </w:style>
  <w:style w:type="paragraph" w:styleId="7">
    <w:name w:val="annotation text"/>
    <w:basedOn w:val="1"/>
    <w:semiHidden/>
    <w:unhideWhenUsed/>
    <w:qFormat/>
    <w:uiPriority w:val="99"/>
    <w:pPr>
      <w:jc w:val="left"/>
    </w:pPr>
  </w:style>
  <w:style w:type="paragraph" w:styleId="8">
    <w:name w:val="Plain Text"/>
    <w:basedOn w:val="1"/>
    <w:qFormat/>
    <w:uiPriority w:val="99"/>
    <w:rPr>
      <w:rFonts w:ascii="宋体" w:hAnsi="Courier New"/>
    </w:rPr>
  </w:style>
  <w:style w:type="paragraph" w:styleId="9">
    <w:name w:val="Body Text Indent 2"/>
    <w:basedOn w:val="1"/>
    <w:next w:val="1"/>
    <w:link w:val="28"/>
    <w:qFormat/>
    <w:uiPriority w:val="99"/>
    <w:pPr>
      <w:spacing w:after="120" w:line="480" w:lineRule="auto"/>
      <w:ind w:left="420" w:leftChars="200"/>
    </w:pPr>
  </w:style>
  <w:style w:type="paragraph" w:styleId="10">
    <w:name w:val="Balloon Text"/>
    <w:basedOn w:val="1"/>
    <w:link w:val="26"/>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20"/>
    <w:rPr>
      <w:i/>
    </w:rPr>
  </w:style>
  <w:style w:type="character" w:styleId="18">
    <w:name w:val="annotation reference"/>
    <w:basedOn w:val="16"/>
    <w:semiHidden/>
    <w:unhideWhenUsed/>
    <w:qFormat/>
    <w:uiPriority w:val="99"/>
    <w:rPr>
      <w:sz w:val="21"/>
      <w:szCs w:val="21"/>
    </w:rPr>
  </w:style>
  <w:style w:type="paragraph" w:customStyle="1" w:styleId="19">
    <w:name w:val="样式1"/>
    <w:basedOn w:val="1"/>
    <w:qFormat/>
    <w:uiPriority w:val="0"/>
    <w:rPr>
      <w:rFonts w:ascii="黑体" w:hAnsi="宋体" w:cs="黑体"/>
    </w:rPr>
  </w:style>
  <w:style w:type="character" w:customStyle="1" w:styleId="20">
    <w:name w:val="页眉 字符"/>
    <w:basedOn w:val="16"/>
    <w:link w:val="12"/>
    <w:qFormat/>
    <w:uiPriority w:val="99"/>
    <w:rPr>
      <w:sz w:val="18"/>
      <w:szCs w:val="18"/>
    </w:rPr>
  </w:style>
  <w:style w:type="character" w:customStyle="1" w:styleId="21">
    <w:name w:val="页脚 字符"/>
    <w:basedOn w:val="16"/>
    <w:link w:val="11"/>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bjh-p"/>
    <w:basedOn w:val="16"/>
    <w:qFormat/>
    <w:uiPriority w:val="0"/>
  </w:style>
  <w:style w:type="character" w:customStyle="1" w:styleId="24">
    <w:name w:val="NormalCharacter"/>
    <w:link w:val="25"/>
    <w:semiHidden/>
    <w:qFormat/>
    <w:uiPriority w:val="0"/>
    <w:rPr>
      <w:rFonts w:ascii="Calibri" w:hAnsi="Calibri" w:eastAsia="仿宋_GB2312"/>
      <w:kern w:val="2"/>
      <w:sz w:val="36"/>
      <w:szCs w:val="32"/>
      <w:lang w:val="en-US" w:eastAsia="zh-CN" w:bidi="ar-SA"/>
    </w:rPr>
  </w:style>
  <w:style w:type="paragraph" w:customStyle="1" w:styleId="25">
    <w:name w:val="UserStyle_1"/>
    <w:basedOn w:val="1"/>
    <w:link w:val="24"/>
    <w:qFormat/>
    <w:uiPriority w:val="0"/>
    <w:pPr>
      <w:widowControl/>
      <w:spacing w:after="160" w:line="240" w:lineRule="exact"/>
      <w:jc w:val="left"/>
      <w:textAlignment w:val="baseline"/>
    </w:pPr>
    <w:rPr>
      <w:rFonts w:ascii="Calibri" w:hAnsi="Calibri" w:eastAsia="仿宋_GB2312"/>
      <w:sz w:val="36"/>
      <w:szCs w:val="32"/>
    </w:rPr>
  </w:style>
  <w:style w:type="character" w:customStyle="1" w:styleId="26">
    <w:name w:val="批注框文本 字符"/>
    <w:basedOn w:val="16"/>
    <w:link w:val="10"/>
    <w:semiHidden/>
    <w:qFormat/>
    <w:uiPriority w:val="99"/>
    <w:rPr>
      <w:rFonts w:asciiTheme="minorHAnsi" w:hAnsiTheme="minorHAnsi" w:eastAsiaTheme="minorEastAsia" w:cstheme="minorBidi"/>
      <w:kern w:val="2"/>
      <w:sz w:val="18"/>
      <w:szCs w:val="18"/>
    </w:rPr>
  </w:style>
  <w:style w:type="paragraph" w:customStyle="1" w:styleId="27">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正文文本缩进 2 字符"/>
    <w:basedOn w:val="16"/>
    <w:link w:val="9"/>
    <w:qFormat/>
    <w:uiPriority w:val="99"/>
    <w:rPr>
      <w:rFonts w:asciiTheme="minorHAnsi" w:hAnsiTheme="minorHAnsi" w:eastAsiaTheme="minorEastAsia" w:cstheme="minorBidi"/>
      <w:kern w:val="2"/>
      <w:sz w:val="21"/>
      <w:szCs w:val="22"/>
    </w:rPr>
  </w:style>
  <w:style w:type="character" w:customStyle="1" w:styleId="29">
    <w:name w:val="15"/>
    <w:basedOn w:val="16"/>
    <w:qFormat/>
    <w:uiPriority w:val="0"/>
    <w:rPr>
      <w:rFonts w:hint="default" w:ascii="Times New Roman" w:hAnsi="Times New Roman" w:cs="Times New Roman"/>
    </w:rPr>
  </w:style>
  <w:style w:type="character" w:customStyle="1" w:styleId="30">
    <w:name w:val="font41"/>
    <w:basedOn w:val="16"/>
    <w:qFormat/>
    <w:uiPriority w:val="0"/>
    <w:rPr>
      <w:rFonts w:hint="eastAsia" w:ascii="仿宋_GB2312" w:eastAsia="仿宋_GB2312" w:cs="仿宋_GB2312"/>
      <w:color w:val="000000"/>
      <w:sz w:val="22"/>
      <w:szCs w:val="22"/>
      <w:u w:val="none"/>
    </w:rPr>
  </w:style>
  <w:style w:type="character" w:customStyle="1" w:styleId="31">
    <w:name w:val="font31"/>
    <w:basedOn w:val="16"/>
    <w:qFormat/>
    <w:uiPriority w:val="0"/>
    <w:rPr>
      <w:rFonts w:hint="eastAsia" w:ascii="宋体" w:hAnsi="宋体" w:eastAsia="宋体" w:cs="宋体"/>
      <w:color w:val="000000"/>
      <w:sz w:val="22"/>
      <w:szCs w:val="22"/>
      <w:u w:val="none"/>
    </w:rPr>
  </w:style>
  <w:style w:type="character" w:customStyle="1" w:styleId="32">
    <w:name w:val="font21"/>
    <w:basedOn w:val="1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63</Pages>
  <Words>18618</Words>
  <Characters>19877</Characters>
  <Lines>319</Lines>
  <Paragraphs>89</Paragraphs>
  <TotalTime>25</TotalTime>
  <ScaleCrop>false</ScaleCrop>
  <LinksUpToDate>false</LinksUpToDate>
  <CharactersWithSpaces>19940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2022-11-11T01:33:00Z</dcterms:created>
  <dc:creator>Administrator</dc:creator>
  <cp:lastModifiedBy>浮白</cp:lastModifiedBy>
  <cp:lastPrinted>2023-03-14T01:26:00Z</cp:lastPrinted>
  <dcterms:modified xsi:type="dcterms:W3CDTF">2026-02-06T03:10:14Z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876A6B3605004959A72BE1C46409FF17_13</vt:lpwstr>
  </property>
  <property fmtid="{D5CDD505-2E9C-101B-9397-08002B2CF9AE}" pid="4" name="KSOTemplateDocerSaveRecord">
    <vt:lpwstr>eyJoZGlkIjoiNDgwNGNjODlhNTM3N2YxMDZmZmFlMWRjNWM1ZDk2NDkiLCJ1c2VySWQiOiIyMTYyMDUwMzAifQ==</vt:lpwstr>
  </property>
</Properties>
</file>